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3F92" w:rsidRPr="00EF7EDB" w:rsidRDefault="00CA34C2" w:rsidP="00AD6871">
      <w:pPr>
        <w:jc w:val="center"/>
        <w:rPr>
          <w:rFonts w:ascii="Times New Roman" w:hAnsi="Times New Roman" w:cs="Times New Roman"/>
        </w:rPr>
      </w:pPr>
      <w:r>
        <w:rPr>
          <w:rFonts w:ascii="Times New Roman" w:hAnsi="Times New Roman" w:cs="Times New Roman"/>
        </w:rPr>
        <w:t xml:space="preserve">  </w:t>
      </w:r>
      <w:r w:rsidR="00AD6871" w:rsidRPr="00EF7EDB">
        <w:rPr>
          <w:rFonts w:ascii="Times New Roman" w:hAnsi="Times New Roman" w:cs="Times New Roman"/>
          <w:noProof/>
        </w:rPr>
        <w:drawing>
          <wp:inline distT="0" distB="0" distL="0" distR="0">
            <wp:extent cx="1772529" cy="851031"/>
            <wp:effectExtent l="0" t="0" r="0" b="6350"/>
            <wp:docPr id="1" name="Picture 1" descr="http://asian-university.org/wp-content/themes/auw/public/img/auw-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sian-university.org/wp-content/themes/auw/public/img/auw-logo.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827978" cy="877653"/>
                    </a:xfrm>
                    <a:prstGeom prst="rect">
                      <a:avLst/>
                    </a:prstGeom>
                    <a:noFill/>
                    <a:ln>
                      <a:noFill/>
                    </a:ln>
                  </pic:spPr>
                </pic:pic>
              </a:graphicData>
            </a:graphic>
          </wp:inline>
        </w:drawing>
      </w:r>
    </w:p>
    <w:p w:rsidR="00AD6871" w:rsidRPr="00EF7EDB" w:rsidRDefault="00AD6871" w:rsidP="00AD6871">
      <w:pPr>
        <w:jc w:val="center"/>
        <w:rPr>
          <w:rFonts w:ascii="Times New Roman" w:hAnsi="Times New Roman" w:cs="Times New Roman"/>
        </w:rPr>
      </w:pPr>
    </w:p>
    <w:p w:rsidR="00AD6871" w:rsidRPr="00EF7EDB" w:rsidRDefault="00AD6871" w:rsidP="00AD6871">
      <w:pPr>
        <w:jc w:val="center"/>
        <w:rPr>
          <w:rFonts w:ascii="Times New Roman" w:hAnsi="Times New Roman" w:cs="Times New Roman"/>
        </w:rPr>
      </w:pPr>
    </w:p>
    <w:p w:rsidR="00542585" w:rsidRPr="00542585" w:rsidRDefault="00542585" w:rsidP="00542585">
      <w:pPr>
        <w:jc w:val="center"/>
        <w:rPr>
          <w:rFonts w:ascii="Times New Roman" w:hAnsi="Times New Roman" w:cs="Times New Roman"/>
          <w:b/>
          <w:sz w:val="44"/>
          <w:szCs w:val="44"/>
        </w:rPr>
      </w:pPr>
      <w:r w:rsidRPr="00542585">
        <w:rPr>
          <w:rFonts w:ascii="Times New Roman" w:hAnsi="Times New Roman" w:cs="Times New Roman"/>
          <w:b/>
          <w:sz w:val="44"/>
          <w:szCs w:val="44"/>
        </w:rPr>
        <w:t xml:space="preserve">PHST5005: Experiential Learning/Senior </w:t>
      </w:r>
    </w:p>
    <w:p w:rsidR="00542585" w:rsidRPr="00542585" w:rsidRDefault="00B96A23" w:rsidP="00542585">
      <w:pPr>
        <w:jc w:val="center"/>
        <w:rPr>
          <w:rFonts w:ascii="Times New Roman" w:hAnsi="Times New Roman" w:cs="Times New Roman"/>
          <w:b/>
          <w:sz w:val="44"/>
          <w:szCs w:val="44"/>
        </w:rPr>
      </w:pPr>
      <w:r>
        <w:rPr>
          <w:rFonts w:ascii="Times New Roman" w:hAnsi="Times New Roman" w:cs="Times New Roman"/>
          <w:b/>
          <w:sz w:val="44"/>
          <w:szCs w:val="44"/>
        </w:rPr>
        <w:t>Thesi</w:t>
      </w:r>
      <w:r w:rsidR="006E4F8D">
        <w:rPr>
          <w:rFonts w:ascii="Times New Roman" w:hAnsi="Times New Roman" w:cs="Times New Roman"/>
          <w:b/>
          <w:sz w:val="44"/>
          <w:szCs w:val="44"/>
        </w:rPr>
        <w:t xml:space="preserve">s (WI) </w:t>
      </w:r>
      <w:proofErr w:type="gramStart"/>
      <w:r w:rsidR="006E4F8D">
        <w:rPr>
          <w:rFonts w:ascii="Times New Roman" w:hAnsi="Times New Roman" w:cs="Times New Roman"/>
          <w:b/>
          <w:sz w:val="44"/>
          <w:szCs w:val="44"/>
        </w:rPr>
        <w:t>Spring</w:t>
      </w:r>
      <w:proofErr w:type="gramEnd"/>
      <w:r w:rsidR="006E4F8D">
        <w:rPr>
          <w:rFonts w:ascii="Times New Roman" w:hAnsi="Times New Roman" w:cs="Times New Roman"/>
          <w:b/>
          <w:sz w:val="44"/>
          <w:szCs w:val="44"/>
        </w:rPr>
        <w:t xml:space="preserve"> 2025</w:t>
      </w:r>
    </w:p>
    <w:p w:rsidR="00EF7EDB" w:rsidRPr="00EF7EDB" w:rsidRDefault="00EF7EDB" w:rsidP="00EF7EDB">
      <w:pPr>
        <w:rPr>
          <w:rFonts w:ascii="Times New Roman" w:hAnsi="Times New Roman" w:cs="Times New Roman"/>
        </w:rPr>
      </w:pPr>
    </w:p>
    <w:p w:rsidR="00542585" w:rsidRPr="00EF7EDB" w:rsidRDefault="00542585" w:rsidP="00150620">
      <w:pPr>
        <w:spacing w:after="0" w:line="360" w:lineRule="auto"/>
        <w:rPr>
          <w:rFonts w:ascii="Times New Roman" w:eastAsia="Times New Roman" w:hAnsi="Times New Roman" w:cs="Times New Roman"/>
          <w:b/>
          <w:color w:val="000000"/>
          <w:sz w:val="36"/>
        </w:rPr>
      </w:pPr>
    </w:p>
    <w:p w:rsidR="00EF7EDB" w:rsidRPr="00EF7EDB" w:rsidRDefault="00542585" w:rsidP="00542585">
      <w:pPr>
        <w:spacing w:after="0" w:line="360" w:lineRule="auto"/>
        <w:jc w:val="center"/>
        <w:rPr>
          <w:rFonts w:ascii="Times New Roman" w:eastAsia="Times New Roman" w:hAnsi="Times New Roman" w:cs="Times New Roman"/>
          <w:b/>
          <w:color w:val="000000"/>
          <w:sz w:val="36"/>
        </w:rPr>
      </w:pPr>
      <w:r>
        <w:rPr>
          <w:rFonts w:ascii="Times New Roman" w:eastAsia="Times New Roman" w:hAnsi="Times New Roman" w:cs="Times New Roman"/>
          <w:b/>
          <w:color w:val="000000"/>
          <w:sz w:val="36"/>
        </w:rPr>
        <w:t>A Review paper</w:t>
      </w:r>
    </w:p>
    <w:p w:rsidR="00AD6871" w:rsidRPr="00EF7EDB" w:rsidRDefault="00AD6871" w:rsidP="00AD6871">
      <w:pPr>
        <w:jc w:val="center"/>
        <w:rPr>
          <w:rFonts w:ascii="Times New Roman" w:hAnsi="Times New Roman" w:cs="Times New Roman"/>
          <w:sz w:val="24"/>
        </w:rPr>
      </w:pPr>
      <w:r w:rsidRPr="00EF7EDB">
        <w:rPr>
          <w:rFonts w:ascii="Times New Roman" w:hAnsi="Times New Roman" w:cs="Times New Roman"/>
          <w:sz w:val="24"/>
        </w:rPr>
        <w:t xml:space="preserve">Submitted by: </w:t>
      </w:r>
    </w:p>
    <w:p w:rsidR="00AD6871" w:rsidRPr="00EF7EDB" w:rsidRDefault="00AD6871" w:rsidP="00AD6871">
      <w:pPr>
        <w:jc w:val="center"/>
        <w:rPr>
          <w:rFonts w:ascii="Times New Roman" w:hAnsi="Times New Roman" w:cs="Times New Roman"/>
          <w:b/>
          <w:sz w:val="24"/>
        </w:rPr>
      </w:pPr>
      <w:r w:rsidRPr="00EF7EDB">
        <w:rPr>
          <w:rFonts w:ascii="Times New Roman" w:hAnsi="Times New Roman" w:cs="Times New Roman"/>
          <w:b/>
          <w:sz w:val="24"/>
        </w:rPr>
        <w:t>Yer Vang</w:t>
      </w:r>
    </w:p>
    <w:p w:rsidR="00AD6871" w:rsidRPr="00EF7EDB" w:rsidRDefault="00AD6871" w:rsidP="00AD6871">
      <w:pPr>
        <w:jc w:val="center"/>
        <w:rPr>
          <w:rFonts w:ascii="Times New Roman" w:hAnsi="Times New Roman" w:cs="Times New Roman"/>
          <w:sz w:val="24"/>
        </w:rPr>
      </w:pPr>
      <w:r w:rsidRPr="00EF7EDB">
        <w:rPr>
          <w:rFonts w:ascii="Times New Roman" w:hAnsi="Times New Roman" w:cs="Times New Roman"/>
          <w:sz w:val="24"/>
        </w:rPr>
        <w:t>192073</w:t>
      </w:r>
    </w:p>
    <w:p w:rsidR="006F6132" w:rsidRPr="00EF7EDB" w:rsidRDefault="006F6132" w:rsidP="00AD6871">
      <w:pPr>
        <w:jc w:val="center"/>
        <w:rPr>
          <w:rFonts w:ascii="Times New Roman" w:hAnsi="Times New Roman" w:cs="Times New Roman"/>
          <w:sz w:val="24"/>
        </w:rPr>
      </w:pPr>
    </w:p>
    <w:p w:rsidR="00EF7EDB" w:rsidRPr="00EF7EDB" w:rsidRDefault="00EF7EDB" w:rsidP="006F6132">
      <w:pPr>
        <w:rPr>
          <w:rFonts w:ascii="Times New Roman" w:hAnsi="Times New Roman" w:cs="Times New Roman"/>
          <w:sz w:val="24"/>
        </w:rPr>
      </w:pPr>
    </w:p>
    <w:p w:rsidR="00EF7EDB" w:rsidRPr="00EF7EDB" w:rsidRDefault="00EF7EDB" w:rsidP="006F6132">
      <w:pPr>
        <w:rPr>
          <w:rFonts w:ascii="Times New Roman" w:hAnsi="Times New Roman" w:cs="Times New Roman"/>
          <w:sz w:val="24"/>
        </w:rPr>
      </w:pPr>
    </w:p>
    <w:p w:rsidR="00EF7EDB" w:rsidRPr="00EF7EDB" w:rsidRDefault="00EF7EDB" w:rsidP="006F6132">
      <w:pPr>
        <w:rPr>
          <w:rFonts w:ascii="Times New Roman" w:hAnsi="Times New Roman" w:cs="Times New Roman"/>
          <w:sz w:val="24"/>
        </w:rPr>
      </w:pPr>
    </w:p>
    <w:p w:rsidR="00EF7EDB" w:rsidRPr="00EF7EDB" w:rsidRDefault="00EF7EDB" w:rsidP="006F6132">
      <w:pPr>
        <w:rPr>
          <w:rFonts w:ascii="Times New Roman" w:hAnsi="Times New Roman" w:cs="Times New Roman"/>
          <w:sz w:val="24"/>
        </w:rPr>
      </w:pPr>
      <w:r w:rsidRPr="00EF7EDB">
        <w:rPr>
          <w:rFonts w:ascii="Times New Roman" w:hAnsi="Times New Roman" w:cs="Times New Roman"/>
          <w:noProof/>
          <w:sz w:val="24"/>
        </w:rPr>
        <mc:AlternateContent>
          <mc:Choice Requires="wps">
            <w:drawing>
              <wp:anchor distT="0" distB="0" distL="114300" distR="114300" simplePos="0" relativeHeight="251659264" behindDoc="0" locked="0" layoutInCell="1" allowOverlap="1" wp14:anchorId="2FF5E7F2" wp14:editId="07D0022A">
                <wp:simplePos x="0" y="0"/>
                <wp:positionH relativeFrom="column">
                  <wp:posOffset>1405939</wp:posOffset>
                </wp:positionH>
                <wp:positionV relativeFrom="paragraph">
                  <wp:posOffset>12309</wp:posOffset>
                </wp:positionV>
                <wp:extent cx="3488788" cy="1892104"/>
                <wp:effectExtent l="0" t="0" r="16510" b="13335"/>
                <wp:wrapNone/>
                <wp:docPr id="2" name="Rectangle 2"/>
                <wp:cNvGraphicFramePr/>
                <a:graphic xmlns:a="http://schemas.openxmlformats.org/drawingml/2006/main">
                  <a:graphicData uri="http://schemas.microsoft.com/office/word/2010/wordprocessingShape">
                    <wps:wsp>
                      <wps:cNvSpPr/>
                      <wps:spPr>
                        <a:xfrm>
                          <a:off x="0" y="0"/>
                          <a:ext cx="3488788" cy="1892104"/>
                        </a:xfrm>
                        <a:prstGeom prst="rect">
                          <a:avLst/>
                        </a:prstGeom>
                        <a:ln>
                          <a:solidFill>
                            <a:schemeClr val="tx1">
                              <a:lumMod val="50000"/>
                              <a:lumOff val="50000"/>
                            </a:schemeClr>
                          </a:solidFill>
                        </a:ln>
                      </wps:spPr>
                      <wps:style>
                        <a:lnRef idx="2">
                          <a:schemeClr val="accent6"/>
                        </a:lnRef>
                        <a:fillRef idx="1">
                          <a:schemeClr val="lt1"/>
                        </a:fillRef>
                        <a:effectRef idx="0">
                          <a:schemeClr val="accent6"/>
                        </a:effectRef>
                        <a:fontRef idx="minor">
                          <a:schemeClr val="dk1"/>
                        </a:fontRef>
                      </wps:style>
                      <wps:txbx>
                        <w:txbxContent>
                          <w:p w:rsidR="00AD6871" w:rsidRPr="00EF7EDB" w:rsidRDefault="00AD6871" w:rsidP="00AD6871">
                            <w:pPr>
                              <w:jc w:val="center"/>
                              <w:rPr>
                                <w:rFonts w:ascii="Times New Roman" w:hAnsi="Times New Roman" w:cs="Times New Roman"/>
                                <w:b/>
                                <w:sz w:val="24"/>
                              </w:rPr>
                            </w:pPr>
                            <w:proofErr w:type="spellStart"/>
                            <w:r w:rsidRPr="00EF7EDB">
                              <w:rPr>
                                <w:rFonts w:ascii="Times New Roman" w:hAnsi="Times New Roman" w:cs="Times New Roman"/>
                                <w:b/>
                                <w:sz w:val="24"/>
                              </w:rPr>
                              <w:t>Suppervised</w:t>
                            </w:r>
                            <w:proofErr w:type="spellEnd"/>
                            <w:r w:rsidRPr="00EF7EDB">
                              <w:rPr>
                                <w:rFonts w:ascii="Times New Roman" w:hAnsi="Times New Roman" w:cs="Times New Roman"/>
                                <w:b/>
                                <w:sz w:val="24"/>
                              </w:rPr>
                              <w:t xml:space="preserve"> by: </w:t>
                            </w:r>
                          </w:p>
                          <w:p w:rsidR="00AD6871" w:rsidRPr="00EF7EDB" w:rsidRDefault="00AD6871" w:rsidP="00AD6871">
                            <w:pPr>
                              <w:jc w:val="center"/>
                              <w:rPr>
                                <w:rFonts w:ascii="Times New Roman" w:hAnsi="Times New Roman" w:cs="Times New Roman"/>
                                <w:sz w:val="24"/>
                              </w:rPr>
                            </w:pPr>
                            <w:r w:rsidRPr="00EF7EDB">
                              <w:rPr>
                                <w:rFonts w:ascii="Times New Roman" w:hAnsi="Times New Roman" w:cs="Times New Roman"/>
                                <w:sz w:val="24"/>
                              </w:rPr>
                              <w:t xml:space="preserve">Dr. </w:t>
                            </w:r>
                            <w:proofErr w:type="spellStart"/>
                            <w:r w:rsidRPr="00EF7EDB">
                              <w:rPr>
                                <w:rFonts w:ascii="Times New Roman" w:hAnsi="Times New Roman" w:cs="Times New Roman"/>
                                <w:sz w:val="24"/>
                              </w:rPr>
                              <w:t>Tuthin</w:t>
                            </w:r>
                            <w:proofErr w:type="spellEnd"/>
                            <w:r w:rsidRPr="00EF7EDB">
                              <w:rPr>
                                <w:rFonts w:ascii="Times New Roman" w:hAnsi="Times New Roman" w:cs="Times New Roman"/>
                                <w:sz w:val="24"/>
                              </w:rPr>
                              <w:t xml:space="preserve"> Biswas</w:t>
                            </w:r>
                          </w:p>
                          <w:p w:rsidR="00AD6871" w:rsidRPr="00EF7EDB" w:rsidRDefault="00AD6871" w:rsidP="00AD6871">
                            <w:pPr>
                              <w:jc w:val="center"/>
                              <w:rPr>
                                <w:rFonts w:ascii="Times New Roman" w:hAnsi="Times New Roman" w:cs="Times New Roman"/>
                                <w:sz w:val="24"/>
                              </w:rPr>
                            </w:pPr>
                            <w:r w:rsidRPr="00EF7EDB">
                              <w:rPr>
                                <w:rFonts w:ascii="Times New Roman" w:hAnsi="Times New Roman" w:cs="Times New Roman"/>
                                <w:sz w:val="24"/>
                              </w:rPr>
                              <w:t>Faculty of Public Health Program</w:t>
                            </w:r>
                          </w:p>
                          <w:p w:rsidR="00AD6871" w:rsidRPr="00EF7EDB" w:rsidRDefault="00940281" w:rsidP="00AD6871">
                            <w:pPr>
                              <w:jc w:val="center"/>
                              <w:rPr>
                                <w:rFonts w:ascii="Times New Roman" w:hAnsi="Times New Roman" w:cs="Times New Roman"/>
                                <w:sz w:val="24"/>
                              </w:rPr>
                            </w:pPr>
                            <w:r>
                              <w:rPr>
                                <w:rFonts w:ascii="Times New Roman" w:hAnsi="Times New Roman" w:cs="Times New Roman"/>
                                <w:sz w:val="24"/>
                              </w:rPr>
                              <w:t>Asian University f</w:t>
                            </w:r>
                            <w:r w:rsidR="00AD6871" w:rsidRPr="00EF7EDB">
                              <w:rPr>
                                <w:rFonts w:ascii="Times New Roman" w:hAnsi="Times New Roman" w:cs="Times New Roman"/>
                                <w:sz w:val="24"/>
                              </w:rPr>
                              <w:t>or Women</w:t>
                            </w:r>
                          </w:p>
                          <w:p w:rsidR="00AD6871" w:rsidRPr="00EF7EDB" w:rsidRDefault="00AD6871" w:rsidP="00AD6871">
                            <w:pPr>
                              <w:jc w:val="center"/>
                              <w:rPr>
                                <w:rFonts w:ascii="Times New Roman" w:hAnsi="Times New Roman" w:cs="Times New Roman"/>
                                <w:sz w:val="24"/>
                              </w:rPr>
                            </w:pPr>
                            <w:r w:rsidRPr="00EF7EDB">
                              <w:rPr>
                                <w:rFonts w:ascii="Times New Roman" w:hAnsi="Times New Roman" w:cs="Times New Roman"/>
                                <w:sz w:val="24"/>
                              </w:rPr>
                              <w:t>20/</w:t>
                            </w:r>
                            <w:proofErr w:type="gramStart"/>
                            <w:r w:rsidRPr="00EF7EDB">
                              <w:rPr>
                                <w:rFonts w:ascii="Times New Roman" w:hAnsi="Times New Roman" w:cs="Times New Roman"/>
                                <w:sz w:val="24"/>
                              </w:rPr>
                              <w:t>A</w:t>
                            </w:r>
                            <w:proofErr w:type="gramEnd"/>
                            <w:r w:rsidRPr="00EF7EDB">
                              <w:rPr>
                                <w:rFonts w:ascii="Times New Roman" w:hAnsi="Times New Roman" w:cs="Times New Roman"/>
                                <w:sz w:val="24"/>
                              </w:rPr>
                              <w:t xml:space="preserve"> M </w:t>
                            </w:r>
                            <w:proofErr w:type="spellStart"/>
                            <w:r w:rsidRPr="00EF7EDB">
                              <w:rPr>
                                <w:rFonts w:ascii="Times New Roman" w:hAnsi="Times New Roman" w:cs="Times New Roman"/>
                                <w:sz w:val="24"/>
                              </w:rPr>
                              <w:t>M</w:t>
                            </w:r>
                            <w:proofErr w:type="spellEnd"/>
                            <w:r w:rsidRPr="00EF7EDB">
                              <w:rPr>
                                <w:rFonts w:ascii="Times New Roman" w:hAnsi="Times New Roman" w:cs="Times New Roman"/>
                                <w:sz w:val="24"/>
                              </w:rPr>
                              <w:t xml:space="preserve"> Ali Road, Chattogram, Bangladesh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F5E7F2" id="Rectangle 2" o:spid="_x0000_s1026" style="position:absolute;margin-left:110.7pt;margin-top:.95pt;width:274.7pt;height:14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" fillcolor="white [3201]" strokecolor="gray [1629]" strokeweight="1pt">
                <v:textbox>
                  <w:txbxContent>
                    <w:p w:rsidR="00AD6871" w:rsidRPr="00EF7EDB" w:rsidRDefault="00AD6871" w:rsidP="00AD6871">
                      <w:pPr>
                        <w:jc w:val="center"/>
                        <w:rPr>
                          <w:rFonts w:ascii="Times New Roman" w:hAnsi="Times New Roman" w:cs="Times New Roman"/>
                          <w:b/>
                          <w:sz w:val="24"/>
                        </w:rPr>
                      </w:pPr>
                      <w:proofErr w:type="spellStart"/>
                      <w:r w:rsidRPr="00EF7EDB">
                        <w:rPr>
                          <w:rFonts w:ascii="Times New Roman" w:hAnsi="Times New Roman" w:cs="Times New Roman"/>
                          <w:b/>
                          <w:sz w:val="24"/>
                        </w:rPr>
                        <w:t>Suppervised</w:t>
                      </w:r>
                      <w:proofErr w:type="spellEnd"/>
                      <w:r w:rsidRPr="00EF7EDB">
                        <w:rPr>
                          <w:rFonts w:ascii="Times New Roman" w:hAnsi="Times New Roman" w:cs="Times New Roman"/>
                          <w:b/>
                          <w:sz w:val="24"/>
                        </w:rPr>
                        <w:t xml:space="preserve"> by: </w:t>
                      </w:r>
                    </w:p>
                    <w:p w:rsidR="00AD6871" w:rsidRPr="00EF7EDB" w:rsidRDefault="00AD6871" w:rsidP="00AD6871">
                      <w:pPr>
                        <w:jc w:val="center"/>
                        <w:rPr>
                          <w:rFonts w:ascii="Times New Roman" w:hAnsi="Times New Roman" w:cs="Times New Roman"/>
                          <w:sz w:val="24"/>
                        </w:rPr>
                      </w:pPr>
                      <w:r w:rsidRPr="00EF7EDB">
                        <w:rPr>
                          <w:rFonts w:ascii="Times New Roman" w:hAnsi="Times New Roman" w:cs="Times New Roman"/>
                          <w:sz w:val="24"/>
                        </w:rPr>
                        <w:t xml:space="preserve">Dr. </w:t>
                      </w:r>
                      <w:proofErr w:type="spellStart"/>
                      <w:r w:rsidRPr="00EF7EDB">
                        <w:rPr>
                          <w:rFonts w:ascii="Times New Roman" w:hAnsi="Times New Roman" w:cs="Times New Roman"/>
                          <w:sz w:val="24"/>
                        </w:rPr>
                        <w:t>Tuthin</w:t>
                      </w:r>
                      <w:proofErr w:type="spellEnd"/>
                      <w:r w:rsidRPr="00EF7EDB">
                        <w:rPr>
                          <w:rFonts w:ascii="Times New Roman" w:hAnsi="Times New Roman" w:cs="Times New Roman"/>
                          <w:sz w:val="24"/>
                        </w:rPr>
                        <w:t xml:space="preserve"> Biswas</w:t>
                      </w:r>
                    </w:p>
                    <w:p w:rsidR="00AD6871" w:rsidRPr="00EF7EDB" w:rsidRDefault="00AD6871" w:rsidP="00AD6871">
                      <w:pPr>
                        <w:jc w:val="center"/>
                        <w:rPr>
                          <w:rFonts w:ascii="Times New Roman" w:hAnsi="Times New Roman" w:cs="Times New Roman"/>
                          <w:sz w:val="24"/>
                        </w:rPr>
                      </w:pPr>
                      <w:r w:rsidRPr="00EF7EDB">
                        <w:rPr>
                          <w:rFonts w:ascii="Times New Roman" w:hAnsi="Times New Roman" w:cs="Times New Roman"/>
                          <w:sz w:val="24"/>
                        </w:rPr>
                        <w:t>Faculty of Public Health Program</w:t>
                      </w:r>
                    </w:p>
                    <w:p w:rsidR="00AD6871" w:rsidRPr="00EF7EDB" w:rsidRDefault="00940281" w:rsidP="00AD6871">
                      <w:pPr>
                        <w:jc w:val="center"/>
                        <w:rPr>
                          <w:rFonts w:ascii="Times New Roman" w:hAnsi="Times New Roman" w:cs="Times New Roman"/>
                          <w:sz w:val="24"/>
                        </w:rPr>
                      </w:pPr>
                      <w:r>
                        <w:rPr>
                          <w:rFonts w:ascii="Times New Roman" w:hAnsi="Times New Roman" w:cs="Times New Roman"/>
                          <w:sz w:val="24"/>
                        </w:rPr>
                        <w:t>Asian University f</w:t>
                      </w:r>
                      <w:r w:rsidR="00AD6871" w:rsidRPr="00EF7EDB">
                        <w:rPr>
                          <w:rFonts w:ascii="Times New Roman" w:hAnsi="Times New Roman" w:cs="Times New Roman"/>
                          <w:sz w:val="24"/>
                        </w:rPr>
                        <w:t>or Women</w:t>
                      </w:r>
                    </w:p>
                    <w:p w:rsidR="00AD6871" w:rsidRPr="00EF7EDB" w:rsidRDefault="00AD6871" w:rsidP="00AD6871">
                      <w:pPr>
                        <w:jc w:val="center"/>
                        <w:rPr>
                          <w:rFonts w:ascii="Times New Roman" w:hAnsi="Times New Roman" w:cs="Times New Roman"/>
                          <w:sz w:val="24"/>
                        </w:rPr>
                      </w:pPr>
                      <w:r w:rsidRPr="00EF7EDB">
                        <w:rPr>
                          <w:rFonts w:ascii="Times New Roman" w:hAnsi="Times New Roman" w:cs="Times New Roman"/>
                          <w:sz w:val="24"/>
                        </w:rPr>
                        <w:t>20/</w:t>
                      </w:r>
                      <w:proofErr w:type="gramStart"/>
                      <w:r w:rsidRPr="00EF7EDB">
                        <w:rPr>
                          <w:rFonts w:ascii="Times New Roman" w:hAnsi="Times New Roman" w:cs="Times New Roman"/>
                          <w:sz w:val="24"/>
                        </w:rPr>
                        <w:t>A</w:t>
                      </w:r>
                      <w:proofErr w:type="gramEnd"/>
                      <w:r w:rsidRPr="00EF7EDB">
                        <w:rPr>
                          <w:rFonts w:ascii="Times New Roman" w:hAnsi="Times New Roman" w:cs="Times New Roman"/>
                          <w:sz w:val="24"/>
                        </w:rPr>
                        <w:t xml:space="preserve"> M </w:t>
                      </w:r>
                      <w:proofErr w:type="spellStart"/>
                      <w:r w:rsidRPr="00EF7EDB">
                        <w:rPr>
                          <w:rFonts w:ascii="Times New Roman" w:hAnsi="Times New Roman" w:cs="Times New Roman"/>
                          <w:sz w:val="24"/>
                        </w:rPr>
                        <w:t>M</w:t>
                      </w:r>
                      <w:proofErr w:type="spellEnd"/>
                      <w:r w:rsidRPr="00EF7EDB">
                        <w:rPr>
                          <w:rFonts w:ascii="Times New Roman" w:hAnsi="Times New Roman" w:cs="Times New Roman"/>
                          <w:sz w:val="24"/>
                        </w:rPr>
                        <w:t xml:space="preserve"> Ali Road, Chattogram, Bangladesh</w:t>
                      </w:r>
                    </w:p>
                  </w:txbxContent>
                </v:textbox>
              </v:rect>
            </w:pict>
          </mc:Fallback>
        </mc:AlternateContent>
      </w:r>
    </w:p>
    <w:p w:rsidR="00EF7EDB" w:rsidRPr="00EF7EDB" w:rsidRDefault="00EF7EDB" w:rsidP="006F6132">
      <w:pPr>
        <w:rPr>
          <w:rFonts w:ascii="Times New Roman" w:hAnsi="Times New Roman" w:cs="Times New Roman"/>
          <w:sz w:val="24"/>
        </w:rPr>
      </w:pPr>
    </w:p>
    <w:p w:rsidR="00EF7EDB" w:rsidRPr="00EF7EDB" w:rsidRDefault="00EF7EDB" w:rsidP="006F6132">
      <w:pPr>
        <w:rPr>
          <w:rFonts w:ascii="Times New Roman" w:hAnsi="Times New Roman" w:cs="Times New Roman"/>
          <w:sz w:val="24"/>
        </w:rPr>
      </w:pPr>
    </w:p>
    <w:p w:rsidR="006F6132" w:rsidRPr="00EF7EDB" w:rsidRDefault="006F6132" w:rsidP="006F6132">
      <w:pPr>
        <w:rPr>
          <w:rFonts w:ascii="Times New Roman" w:hAnsi="Times New Roman" w:cs="Times New Roman"/>
          <w:sz w:val="24"/>
        </w:rPr>
      </w:pPr>
    </w:p>
    <w:p w:rsidR="006F6132" w:rsidRPr="00EF7EDB" w:rsidRDefault="006F6132" w:rsidP="006F6132">
      <w:pPr>
        <w:rPr>
          <w:rFonts w:ascii="Times New Roman" w:hAnsi="Times New Roman" w:cs="Times New Roman"/>
          <w:sz w:val="24"/>
        </w:rPr>
      </w:pPr>
    </w:p>
    <w:p w:rsidR="006F6132" w:rsidRPr="00EF7EDB" w:rsidRDefault="006F6132" w:rsidP="006F6132">
      <w:pPr>
        <w:rPr>
          <w:rFonts w:ascii="Times New Roman" w:hAnsi="Times New Roman" w:cs="Times New Roman"/>
          <w:sz w:val="24"/>
        </w:rPr>
      </w:pPr>
    </w:p>
    <w:p w:rsidR="006F6132" w:rsidRPr="00EF7EDB" w:rsidRDefault="006F6132" w:rsidP="006F6132">
      <w:pPr>
        <w:rPr>
          <w:rFonts w:ascii="Times New Roman" w:hAnsi="Times New Roman" w:cs="Times New Roman"/>
          <w:sz w:val="24"/>
        </w:rPr>
      </w:pPr>
    </w:p>
    <w:p w:rsidR="006F6132" w:rsidRPr="00EF7EDB" w:rsidRDefault="006F6132" w:rsidP="006F6132">
      <w:pPr>
        <w:rPr>
          <w:rFonts w:ascii="Times New Roman" w:hAnsi="Times New Roman" w:cs="Times New Roman"/>
          <w:sz w:val="24"/>
        </w:rPr>
      </w:pPr>
    </w:p>
    <w:p w:rsidR="006F6132" w:rsidRDefault="006F6132" w:rsidP="006F6132">
      <w:pPr>
        <w:tabs>
          <w:tab w:val="left" w:pos="8064"/>
        </w:tabs>
        <w:rPr>
          <w:rFonts w:ascii="Times New Roman" w:hAnsi="Times New Roman" w:cs="Times New Roman"/>
          <w:sz w:val="24"/>
        </w:rPr>
      </w:pPr>
    </w:p>
    <w:p w:rsidR="004B119F" w:rsidRDefault="004B119F" w:rsidP="004B119F">
      <w:pPr>
        <w:spacing w:after="0" w:line="360" w:lineRule="auto"/>
        <w:jc w:val="center"/>
        <w:rPr>
          <w:rFonts w:ascii="Times New Roman" w:eastAsia="Times New Roman" w:hAnsi="Times New Roman" w:cs="Times New Roman"/>
          <w:b/>
          <w:color w:val="000000"/>
          <w:sz w:val="24"/>
          <w:szCs w:val="24"/>
        </w:rPr>
      </w:pPr>
      <w:r w:rsidRPr="004B119F">
        <w:rPr>
          <w:rFonts w:ascii="Times New Roman" w:eastAsia="Times New Roman" w:hAnsi="Times New Roman" w:cs="Times New Roman"/>
          <w:b/>
          <w:color w:val="000000"/>
          <w:sz w:val="24"/>
          <w:szCs w:val="24"/>
        </w:rPr>
        <w:lastRenderedPageBreak/>
        <w:t>Prevalence and determinants of Overweight/Obesity among adults in urban Chittagong</w:t>
      </w:r>
      <w:r>
        <w:rPr>
          <w:rFonts w:ascii="Times New Roman" w:eastAsia="Times New Roman" w:hAnsi="Times New Roman" w:cs="Times New Roman"/>
          <w:b/>
          <w:color w:val="000000"/>
          <w:sz w:val="24"/>
          <w:szCs w:val="24"/>
        </w:rPr>
        <w:t>: A review article</w:t>
      </w:r>
    </w:p>
    <w:p w:rsidR="004B119F" w:rsidRDefault="004B119F" w:rsidP="004B119F">
      <w:pPr>
        <w:spacing w:after="0" w:line="360" w:lineRule="auto"/>
        <w:jc w:val="center"/>
        <w:rPr>
          <w:rFonts w:ascii="Times New Roman" w:eastAsia="Times New Roman" w:hAnsi="Times New Roman" w:cs="Times New Roman"/>
          <w:b/>
          <w:color w:val="000000"/>
          <w:sz w:val="24"/>
          <w:szCs w:val="24"/>
        </w:rPr>
      </w:pPr>
    </w:p>
    <w:p w:rsidR="004B119F" w:rsidRDefault="004B119F" w:rsidP="004B119F">
      <w:pPr>
        <w:spacing w:after="0" w:line="360" w:lineRule="auto"/>
        <w:rPr>
          <w:rFonts w:ascii="Times New Roman" w:eastAsia="Times New Roman" w:hAnsi="Times New Roman" w:cs="Times New Roman"/>
          <w:b/>
          <w:color w:val="000000"/>
          <w:sz w:val="24"/>
          <w:szCs w:val="24"/>
          <w:u w:val="single"/>
        </w:rPr>
      </w:pPr>
      <w:r w:rsidRPr="004B119F">
        <w:rPr>
          <w:rFonts w:ascii="Times New Roman" w:eastAsia="Times New Roman" w:hAnsi="Times New Roman" w:cs="Times New Roman"/>
          <w:b/>
          <w:color w:val="000000"/>
          <w:sz w:val="24"/>
          <w:szCs w:val="24"/>
          <w:u w:val="single"/>
        </w:rPr>
        <w:t>Introduction</w:t>
      </w:r>
    </w:p>
    <w:p w:rsidR="00036351" w:rsidRPr="00036351" w:rsidRDefault="00036351" w:rsidP="00AC2415">
      <w:pPr>
        <w:spacing w:after="0" w:line="360" w:lineRule="auto"/>
        <w:ind w:firstLine="720"/>
        <w:jc w:val="both"/>
        <w:rPr>
          <w:rFonts w:ascii="Times New Roman" w:hAnsi="Times New Roman" w:cs="Times New Roman"/>
          <w:sz w:val="24"/>
          <w:szCs w:val="24"/>
        </w:rPr>
      </w:pPr>
      <w:r w:rsidRPr="00036351">
        <w:rPr>
          <w:rFonts w:ascii="Times New Roman" w:hAnsi="Times New Roman" w:cs="Times New Roman"/>
          <w:sz w:val="24"/>
          <w:szCs w:val="24"/>
        </w:rPr>
        <w:t>Overweight and obesity have emerged as major public health concerns across both developed and developing countries. Characterized by excessive accumulation of body fat that may impair health, obesity is closely linked to non-communicable diseases (NCDs) such as cardiovascular disease, diabetes, hypertension, and certain types of cancer. According to the World Health Organization (WHO), overweight and obesity are defined as a body mass index (BMI) equal to or greater than 25 and 30 respectively. Globally, the prevalence of overweight and obesity has nearly tripled since 1975, with an alarming rise seen in urban populations of low- and middle-income countries due to rapid urbanization, changing lifestyles, and dietary transitions.</w:t>
      </w:r>
    </w:p>
    <w:p w:rsidR="00036351" w:rsidRDefault="00036351" w:rsidP="00036351">
      <w:pPr>
        <w:spacing w:after="0" w:line="360" w:lineRule="auto"/>
        <w:jc w:val="both"/>
        <w:rPr>
          <w:rFonts w:ascii="Times New Roman" w:eastAsia="Times New Roman" w:hAnsi="Times New Roman" w:cs="Times New Roman"/>
          <w:color w:val="000000"/>
          <w:sz w:val="24"/>
          <w:szCs w:val="24"/>
        </w:rPr>
      </w:pPr>
      <w:r w:rsidRPr="00036351">
        <w:rPr>
          <w:rFonts w:ascii="Times New Roman" w:eastAsia="Times New Roman" w:hAnsi="Times New Roman" w:cs="Times New Roman"/>
          <w:color w:val="000000"/>
          <w:sz w:val="24"/>
          <w:szCs w:val="24"/>
        </w:rPr>
        <w:t>Bangladesh, traditionally burdened with under nutrition, is now experiencing a "double burden" of malnutrition, where both underweight and overweight coexist. In recent years, there has been a noticeable shift in the nutritional profile of the population, especially in urban areas, where sedentary lifestyles, increased consumption of calorie-dense fast foods, and limited physical activity have contributed to the rise in obesity. Urban centers like Chittagong the second largest city in Bangladesh have seen rapid demographic and socioeconomic changes, making them critical areas for studying the dynamics of overweight and obesity.</w:t>
      </w:r>
    </w:p>
    <w:p w:rsidR="00036351" w:rsidRDefault="00036351" w:rsidP="00036351">
      <w:pPr>
        <w:spacing w:after="0" w:line="360" w:lineRule="auto"/>
        <w:jc w:val="both"/>
        <w:rPr>
          <w:rFonts w:ascii="Times New Roman" w:eastAsia="Times New Roman" w:hAnsi="Times New Roman" w:cs="Times New Roman"/>
          <w:color w:val="000000"/>
          <w:sz w:val="24"/>
          <w:szCs w:val="24"/>
        </w:rPr>
      </w:pPr>
      <w:r w:rsidRPr="00036351">
        <w:rPr>
          <w:rFonts w:ascii="Times New Roman" w:eastAsia="Times New Roman" w:hAnsi="Times New Roman" w:cs="Times New Roman"/>
          <w:color w:val="000000"/>
          <w:sz w:val="24"/>
          <w:szCs w:val="24"/>
        </w:rPr>
        <w:t>Despite the growing public health relevance, there is limited data on the prevalence and associated risk factors of overweight and obesity among adults specifically in urban Chittagong. Understanding the magnitude and determinants of this issue is essential for the development of targeted public health strategies and interventions. Factors such as age, sex, education level, occupation, income, physical activity, dietary habits, and access to healthcare may all play a role in influencing an individual's body weight status.</w:t>
      </w:r>
    </w:p>
    <w:p w:rsidR="00036351" w:rsidRPr="00036351" w:rsidRDefault="00036351" w:rsidP="00036351">
      <w:pPr>
        <w:spacing w:after="0" w:line="360" w:lineRule="auto"/>
        <w:jc w:val="both"/>
        <w:rPr>
          <w:rFonts w:ascii="Times New Roman" w:eastAsia="Times New Roman" w:hAnsi="Times New Roman" w:cs="Times New Roman"/>
          <w:color w:val="000000"/>
          <w:sz w:val="24"/>
          <w:szCs w:val="24"/>
        </w:rPr>
      </w:pPr>
      <w:r w:rsidRPr="00036351">
        <w:rPr>
          <w:rFonts w:ascii="Times New Roman" w:eastAsia="Times New Roman" w:hAnsi="Times New Roman" w:cs="Times New Roman"/>
          <w:color w:val="000000"/>
          <w:sz w:val="24"/>
          <w:szCs w:val="24"/>
        </w:rPr>
        <w:t xml:space="preserve">This study aims to assess the prevalence of overweight and obesity and explore the socio-demographic and behavioral determinants contributing to their rise among adults living in urban Chittagong. By using data from previously published literature and secondary sources, this research seeks to provide a comprehensive overview of the current situation and identify high-risk groups for future health interventions. The findings are expected to inform policymakers, public health professionals, and community stakeholders, enabling them to develop culturally appropriate </w:t>
      </w:r>
      <w:r w:rsidRPr="00036351">
        <w:rPr>
          <w:rFonts w:ascii="Times New Roman" w:eastAsia="Times New Roman" w:hAnsi="Times New Roman" w:cs="Times New Roman"/>
          <w:color w:val="000000"/>
          <w:sz w:val="24"/>
          <w:szCs w:val="24"/>
        </w:rPr>
        <w:lastRenderedPageBreak/>
        <w:t>and locally relevant strategies to combat the obesity epidemic and reduce the burden of non-communicable diseases in urban Bangladesh.</w:t>
      </w:r>
    </w:p>
    <w:p w:rsidR="0043117B" w:rsidRDefault="0043117B" w:rsidP="0043117B">
      <w:pPr>
        <w:spacing w:before="100" w:beforeAutospacing="1" w:after="100" w:afterAutospacing="1" w:line="360" w:lineRule="auto"/>
        <w:jc w:val="both"/>
        <w:rPr>
          <w:rFonts w:ascii="Times New Roman" w:eastAsia="Times New Roman" w:hAnsi="Times New Roman" w:cs="Times New Roman"/>
          <w:b/>
          <w:sz w:val="24"/>
          <w:szCs w:val="24"/>
          <w:u w:val="single"/>
        </w:rPr>
      </w:pPr>
      <w:r w:rsidRPr="00A11D86">
        <w:rPr>
          <w:rFonts w:ascii="Times New Roman" w:eastAsia="Times New Roman" w:hAnsi="Times New Roman" w:cs="Times New Roman"/>
          <w:b/>
          <w:sz w:val="24"/>
          <w:szCs w:val="24"/>
          <w:u w:val="single"/>
        </w:rPr>
        <w:t>Literature review</w:t>
      </w:r>
    </w:p>
    <w:p w:rsidR="0043117B" w:rsidRDefault="0043117B" w:rsidP="0043117B">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D81E76">
        <w:rPr>
          <w:rFonts w:ascii="Times New Roman" w:eastAsia="Times New Roman" w:hAnsi="Times New Roman" w:cs="Times New Roman"/>
          <w:sz w:val="24"/>
          <w:szCs w:val="24"/>
        </w:rPr>
        <w:t>Obesity has emerged as a significant public health concern in Bangladesh, with notable variations in prevalence between urban and rural populations. While specific data on the prevalence of obesity among adults in different urban areas of Chittagong is limited, national surveys provide insight into regional trends. According to the Bangladesh Demographic and Health Survey 2017–2018, the prevalence of overweight and obesity was higher in urban areas (50.23%) compared to rural areas (35.96%)</w:t>
      </w:r>
      <w:r>
        <w:rPr>
          <w:rFonts w:ascii="Times New Roman" w:eastAsia="Times New Roman" w:hAnsi="Times New Roman" w:cs="Times New Roman"/>
          <w:sz w:val="24"/>
          <w:szCs w:val="24"/>
        </w:rPr>
        <w:t xml:space="preserve">. </w:t>
      </w:r>
      <w:r w:rsidRPr="00D81E76">
        <w:rPr>
          <w:rFonts w:ascii="Times New Roman" w:eastAsia="Times New Roman" w:hAnsi="Times New Roman" w:cs="Times New Roman"/>
          <w:sz w:val="24"/>
          <w:szCs w:val="24"/>
        </w:rPr>
        <w:t>In the Chattogram division, which includes Chittagong, the prevalence of overweight and obesity in rural areas was reported at 44.6%.</w:t>
      </w:r>
      <w:r>
        <w:rPr>
          <w:rFonts w:ascii="Times New Roman" w:eastAsia="Times New Roman" w:hAnsi="Times New Roman" w:cs="Times New Roman"/>
          <w:sz w:val="24"/>
          <w:szCs w:val="24"/>
        </w:rPr>
        <w:t xml:space="preserve"> </w:t>
      </w:r>
      <w:r w:rsidRPr="00D81E76">
        <w:rPr>
          <w:rFonts w:ascii="Times New Roman" w:eastAsia="Times New Roman" w:hAnsi="Times New Roman" w:cs="Times New Roman"/>
          <w:sz w:val="24"/>
          <w:szCs w:val="24"/>
        </w:rPr>
        <w:t>This suggests that urban areas in Chittagong may have a higher prevalence, aligning with national urban trends</w:t>
      </w:r>
      <w:r>
        <w:rPr>
          <w:rFonts w:ascii="Times New Roman" w:eastAsia="Times New Roman" w:hAnsi="Times New Roman" w:cs="Times New Roman"/>
          <w:sz w:val="24"/>
          <w:szCs w:val="24"/>
        </w:rPr>
        <w:t xml:space="preserve"> (</w:t>
      </w:r>
      <w:proofErr w:type="spellStart"/>
      <w:r w:rsidRPr="009456F5">
        <w:rPr>
          <w:rFonts w:ascii="Times New Roman" w:eastAsia="Times New Roman" w:hAnsi="Times New Roman" w:cs="Times New Roman"/>
          <w:sz w:val="24"/>
          <w:szCs w:val="24"/>
        </w:rPr>
        <w:t>Rajat</w:t>
      </w:r>
      <w:proofErr w:type="spellEnd"/>
      <w:r w:rsidRPr="009456F5">
        <w:rPr>
          <w:rFonts w:ascii="Times New Roman" w:eastAsia="Times New Roman" w:hAnsi="Times New Roman" w:cs="Times New Roman"/>
          <w:sz w:val="24"/>
          <w:szCs w:val="24"/>
        </w:rPr>
        <w:t xml:space="preserve"> Das Gupta</w:t>
      </w:r>
      <w:r>
        <w:rPr>
          <w:rFonts w:ascii="Times New Roman" w:eastAsia="Times New Roman" w:hAnsi="Times New Roman" w:cs="Times New Roman"/>
          <w:sz w:val="24"/>
          <w:szCs w:val="24"/>
        </w:rPr>
        <w:t xml:space="preserve"> et al., 2023)</w:t>
      </w:r>
      <w:r w:rsidRPr="00D81E76">
        <w:rPr>
          <w:rFonts w:ascii="Times New Roman" w:eastAsia="Times New Roman" w:hAnsi="Times New Roman" w:cs="Times New Roman"/>
          <w:sz w:val="24"/>
          <w:szCs w:val="24"/>
        </w:rPr>
        <w:t>.</w:t>
      </w:r>
    </w:p>
    <w:p w:rsidR="0043117B" w:rsidRDefault="0043117B" w:rsidP="0043117B">
      <w:pPr>
        <w:spacing w:before="100" w:beforeAutospacing="1" w:after="100" w:afterAutospacing="1" w:line="360" w:lineRule="auto"/>
        <w:jc w:val="both"/>
        <w:rPr>
          <w:rFonts w:ascii="Times New Roman" w:eastAsia="Times New Roman" w:hAnsi="Times New Roman" w:cs="Times New Roman"/>
          <w:sz w:val="24"/>
          <w:szCs w:val="24"/>
        </w:rPr>
      </w:pPr>
      <w:r w:rsidRPr="00D81E76">
        <w:rPr>
          <w:rFonts w:ascii="Times New Roman" w:eastAsia="Times New Roman" w:hAnsi="Times New Roman" w:cs="Times New Roman"/>
          <w:sz w:val="24"/>
          <w:szCs w:val="24"/>
        </w:rPr>
        <w:t>Several socio-demographic factors have been significantly associated with obesity in Bangladesh. Age is a notable factor, with individuals aged 30–49 years in urban areas exhibiting a higher prevalence of overweight and obesity (53.8%)</w:t>
      </w:r>
      <w:r>
        <w:rPr>
          <w:rFonts w:ascii="Times New Roman" w:eastAsia="Times New Roman" w:hAnsi="Times New Roman" w:cs="Times New Roman"/>
          <w:sz w:val="24"/>
          <w:szCs w:val="24"/>
        </w:rPr>
        <w:t xml:space="preserve">. </w:t>
      </w:r>
      <w:r w:rsidRPr="00D81E76">
        <w:rPr>
          <w:rFonts w:ascii="Times New Roman" w:eastAsia="Times New Roman" w:hAnsi="Times New Roman" w:cs="Times New Roman"/>
          <w:sz w:val="24"/>
          <w:szCs w:val="24"/>
        </w:rPr>
        <w:t>Gender disparities are evident, as women in urban settings show higher rates of obesity compared to men</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Nurshad</w:t>
      </w:r>
      <w:proofErr w:type="spellEnd"/>
      <w:r>
        <w:rPr>
          <w:rFonts w:ascii="Times New Roman" w:eastAsia="Times New Roman" w:hAnsi="Times New Roman" w:cs="Times New Roman"/>
          <w:sz w:val="24"/>
          <w:szCs w:val="24"/>
        </w:rPr>
        <w:t xml:space="preserve"> Ali et al., 2022)</w:t>
      </w:r>
      <w:r w:rsidRPr="00D81E7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D81E76">
        <w:rPr>
          <w:rFonts w:ascii="Times New Roman" w:eastAsia="Times New Roman" w:hAnsi="Times New Roman" w:cs="Times New Roman"/>
          <w:sz w:val="24"/>
          <w:szCs w:val="24"/>
        </w:rPr>
        <w:t>Educational attainment also plays a role; individuals with higher education levels have increased odds of being overweight or obese</w:t>
      </w:r>
      <w:r>
        <w:rPr>
          <w:rFonts w:ascii="Times New Roman" w:eastAsia="Times New Roman" w:hAnsi="Times New Roman" w:cs="Times New Roman"/>
          <w:sz w:val="24"/>
          <w:szCs w:val="24"/>
        </w:rPr>
        <w:t xml:space="preserve">. </w:t>
      </w:r>
      <w:r w:rsidRPr="00D81E76">
        <w:rPr>
          <w:rFonts w:ascii="Times New Roman" w:eastAsia="Times New Roman" w:hAnsi="Times New Roman" w:cs="Times New Roman"/>
          <w:sz w:val="24"/>
          <w:szCs w:val="24"/>
        </w:rPr>
        <w:t>Economic status is another determinant, with those in the wealthiest households experiencing higher prevalence rates</w:t>
      </w:r>
      <w:r>
        <w:rPr>
          <w:rFonts w:ascii="Times New Roman" w:eastAsia="Times New Roman" w:hAnsi="Times New Roman" w:cs="Times New Roman"/>
          <w:sz w:val="24"/>
          <w:szCs w:val="24"/>
        </w:rPr>
        <w:t xml:space="preserve">. </w:t>
      </w:r>
    </w:p>
    <w:p w:rsidR="0043117B" w:rsidRDefault="0043117B" w:rsidP="0043117B">
      <w:pPr>
        <w:spacing w:before="100" w:beforeAutospacing="1" w:after="100" w:afterAutospacing="1" w:line="360" w:lineRule="auto"/>
        <w:jc w:val="both"/>
        <w:rPr>
          <w:rFonts w:ascii="Times New Roman" w:eastAsia="Times New Roman" w:hAnsi="Times New Roman" w:cs="Times New Roman"/>
          <w:sz w:val="24"/>
          <w:szCs w:val="24"/>
        </w:rPr>
      </w:pPr>
      <w:r w:rsidRPr="00AA3DFF">
        <w:rPr>
          <w:rFonts w:ascii="Times New Roman" w:eastAsia="Times New Roman" w:hAnsi="Times New Roman" w:cs="Times New Roman"/>
          <w:sz w:val="24"/>
          <w:szCs w:val="24"/>
        </w:rPr>
        <w:t>Lifestyle factors contribute significantly to obesity prevalence. Physical inactivity is a prominent risk factor; individuals engaging in less physical activity are more likely to be obese</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Nurshad</w:t>
      </w:r>
      <w:proofErr w:type="spellEnd"/>
      <w:r>
        <w:rPr>
          <w:rFonts w:ascii="Times New Roman" w:eastAsia="Times New Roman" w:hAnsi="Times New Roman" w:cs="Times New Roman"/>
          <w:sz w:val="24"/>
          <w:szCs w:val="24"/>
        </w:rPr>
        <w:t xml:space="preserve"> Ali et al., 2022). </w:t>
      </w:r>
      <w:r w:rsidRPr="00AA3DFF">
        <w:rPr>
          <w:rFonts w:ascii="Times New Roman" w:eastAsia="Times New Roman" w:hAnsi="Times New Roman" w:cs="Times New Roman"/>
          <w:sz w:val="24"/>
          <w:szCs w:val="24"/>
        </w:rPr>
        <w:t>Occupational status influences activity levels, with unemployed individuals or housewives exhibiting higher obesity rates compared to those engaged in manual labor</w:t>
      </w:r>
      <w:r>
        <w:rPr>
          <w:rFonts w:ascii="Times New Roman" w:eastAsia="Times New Roman" w:hAnsi="Times New Roman" w:cs="Times New Roman"/>
          <w:sz w:val="24"/>
          <w:szCs w:val="24"/>
        </w:rPr>
        <w:t xml:space="preserve"> (</w:t>
      </w:r>
      <w:proofErr w:type="spellStart"/>
      <w:r w:rsidRPr="00FE1E09">
        <w:rPr>
          <w:rFonts w:ascii="Times New Roman" w:eastAsia="Times New Roman" w:hAnsi="Times New Roman" w:cs="Times New Roman"/>
          <w:sz w:val="24"/>
          <w:szCs w:val="24"/>
        </w:rPr>
        <w:t>Haribondhu</w:t>
      </w:r>
      <w:proofErr w:type="spellEnd"/>
      <w:r w:rsidRPr="00FE1E09">
        <w:rPr>
          <w:rFonts w:ascii="Times New Roman" w:eastAsia="Times New Roman" w:hAnsi="Times New Roman" w:cs="Times New Roman"/>
          <w:sz w:val="24"/>
          <w:szCs w:val="24"/>
        </w:rPr>
        <w:t xml:space="preserve"> </w:t>
      </w:r>
      <w:proofErr w:type="spellStart"/>
      <w:r w:rsidRPr="00FE1E09">
        <w:rPr>
          <w:rFonts w:ascii="Times New Roman" w:eastAsia="Times New Roman" w:hAnsi="Times New Roman" w:cs="Times New Roman"/>
          <w:sz w:val="24"/>
          <w:szCs w:val="24"/>
        </w:rPr>
        <w:t>Sarma</w:t>
      </w:r>
      <w:proofErr w:type="spellEnd"/>
      <w:r>
        <w:rPr>
          <w:rFonts w:ascii="Times New Roman" w:eastAsia="Times New Roman" w:hAnsi="Times New Roman" w:cs="Times New Roman"/>
          <w:sz w:val="24"/>
          <w:szCs w:val="24"/>
        </w:rPr>
        <w:t xml:space="preserve"> et al., 2016). </w:t>
      </w:r>
      <w:r w:rsidRPr="00FE1E09">
        <w:rPr>
          <w:rFonts w:ascii="Times New Roman" w:eastAsia="Times New Roman" w:hAnsi="Times New Roman" w:cs="Times New Roman"/>
          <w:sz w:val="24"/>
          <w:szCs w:val="24"/>
        </w:rPr>
        <w:t>Exposure to mass media, such as regular television viewing, has been linked to higher obesity rates, possibly due to increased sedentary behavior and exposure to advertisements promoting unhealthy foods</w:t>
      </w:r>
      <w:r>
        <w:rPr>
          <w:rFonts w:ascii="Times New Roman" w:eastAsia="Times New Roman" w:hAnsi="Times New Roman" w:cs="Times New Roman"/>
          <w:sz w:val="24"/>
          <w:szCs w:val="24"/>
        </w:rPr>
        <w:t xml:space="preserve"> (</w:t>
      </w:r>
      <w:proofErr w:type="spellStart"/>
      <w:r w:rsidRPr="002B0B65">
        <w:rPr>
          <w:rFonts w:ascii="Times New Roman" w:hAnsi="Times New Roman" w:cs="Times New Roman"/>
          <w:noProof/>
          <w:szCs w:val="24"/>
        </w:rPr>
        <w:t>Arif</w:t>
      </w:r>
      <w:proofErr w:type="spellEnd"/>
      <w:r w:rsidRPr="002B0B65">
        <w:rPr>
          <w:rFonts w:ascii="Times New Roman" w:hAnsi="Times New Roman" w:cs="Times New Roman"/>
          <w:noProof/>
          <w:szCs w:val="24"/>
        </w:rPr>
        <w:t xml:space="preserve"> Ahmed</w:t>
      </w:r>
      <w:r>
        <w:rPr>
          <w:rFonts w:ascii="Times New Roman" w:hAnsi="Times New Roman" w:cs="Times New Roman"/>
          <w:noProof/>
          <w:szCs w:val="24"/>
        </w:rPr>
        <w:t xml:space="preserve"> et al., 2023</w:t>
      </w:r>
      <w:r>
        <w:rPr>
          <w:rFonts w:ascii="Times New Roman" w:eastAsia="Times New Roman" w:hAnsi="Times New Roman" w:cs="Times New Roman"/>
          <w:sz w:val="24"/>
          <w:szCs w:val="24"/>
        </w:rPr>
        <w:t xml:space="preserve">). </w:t>
      </w:r>
    </w:p>
    <w:p w:rsidR="0043117B" w:rsidRDefault="0043117B" w:rsidP="0043117B">
      <w:pPr>
        <w:spacing w:before="100" w:beforeAutospacing="1" w:after="100" w:afterAutospacing="1" w:line="360" w:lineRule="auto"/>
        <w:jc w:val="both"/>
        <w:rPr>
          <w:rFonts w:ascii="Times New Roman" w:eastAsia="Times New Roman" w:hAnsi="Times New Roman" w:cs="Times New Roman"/>
          <w:sz w:val="24"/>
          <w:szCs w:val="24"/>
        </w:rPr>
      </w:pPr>
      <w:r w:rsidRPr="002B0B65">
        <w:rPr>
          <w:rFonts w:ascii="Times New Roman" w:eastAsia="Times New Roman" w:hAnsi="Times New Roman" w:cs="Times New Roman"/>
          <w:sz w:val="24"/>
          <w:szCs w:val="24"/>
        </w:rPr>
        <w:t xml:space="preserve">Dietary habits are crucial in understanding obesity trends. While specific dietary patterns in Chittagong's urban population are not extensively documented, national data indicates that higher </w:t>
      </w:r>
      <w:r w:rsidRPr="002B0B65">
        <w:rPr>
          <w:rFonts w:ascii="Times New Roman" w:eastAsia="Times New Roman" w:hAnsi="Times New Roman" w:cs="Times New Roman"/>
          <w:sz w:val="24"/>
          <w:szCs w:val="24"/>
        </w:rPr>
        <w:lastRenderedPageBreak/>
        <w:t>socioeconomic status, often associated with increased consumption of calorie-dense and processed foods, correlates with higher obesity prevalence</w:t>
      </w:r>
      <w:r>
        <w:rPr>
          <w:rFonts w:ascii="Times New Roman" w:eastAsia="Times New Roman" w:hAnsi="Times New Roman" w:cs="Times New Roman"/>
          <w:sz w:val="24"/>
          <w:szCs w:val="24"/>
        </w:rPr>
        <w:t xml:space="preserve">. </w:t>
      </w:r>
      <w:r w:rsidRPr="002B0B65">
        <w:rPr>
          <w:rFonts w:ascii="Times New Roman" w:eastAsia="Times New Roman" w:hAnsi="Times New Roman" w:cs="Times New Roman"/>
          <w:sz w:val="24"/>
          <w:szCs w:val="24"/>
        </w:rPr>
        <w:t>Urbanization tends to shift dietary patterns towards increased intake of fats and sugars, contributing to rising obesity rates. Therefore, it is plausible that similar dietary trends in Chittagong's urban areas are contributing to higher obesity prevalence.</w:t>
      </w:r>
      <w:r>
        <w:rPr>
          <w:rFonts w:ascii="Times New Roman" w:eastAsia="Times New Roman" w:hAnsi="Times New Roman" w:cs="Times New Roman"/>
          <w:sz w:val="24"/>
          <w:szCs w:val="24"/>
        </w:rPr>
        <w:t xml:space="preserve"> (</w:t>
      </w:r>
      <w:proofErr w:type="spellStart"/>
      <w:r w:rsidRPr="006B24F7">
        <w:rPr>
          <w:rFonts w:ascii="Times New Roman" w:eastAsia="Times New Roman" w:hAnsi="Times New Roman" w:cs="Times New Roman"/>
          <w:sz w:val="24"/>
          <w:szCs w:val="24"/>
        </w:rPr>
        <w:t>Nazmus</w:t>
      </w:r>
      <w:proofErr w:type="spellEnd"/>
      <w:r w:rsidRPr="006B24F7">
        <w:rPr>
          <w:rFonts w:ascii="Times New Roman" w:eastAsia="Times New Roman" w:hAnsi="Times New Roman" w:cs="Times New Roman"/>
          <w:sz w:val="24"/>
          <w:szCs w:val="24"/>
        </w:rPr>
        <w:t xml:space="preserve"> </w:t>
      </w:r>
      <w:proofErr w:type="spellStart"/>
      <w:r w:rsidRPr="006B24F7">
        <w:rPr>
          <w:rFonts w:ascii="Times New Roman" w:eastAsia="Times New Roman" w:hAnsi="Times New Roman" w:cs="Times New Roman"/>
          <w:sz w:val="24"/>
          <w:szCs w:val="24"/>
        </w:rPr>
        <w:t>Saquib</w:t>
      </w:r>
      <w:proofErr w:type="spellEnd"/>
      <w:r>
        <w:rPr>
          <w:rFonts w:ascii="Times New Roman" w:eastAsia="Times New Roman" w:hAnsi="Times New Roman" w:cs="Times New Roman"/>
          <w:sz w:val="24"/>
          <w:szCs w:val="24"/>
        </w:rPr>
        <w:t xml:space="preserve"> et al., 2016)</w:t>
      </w:r>
    </w:p>
    <w:p w:rsidR="00D403AD" w:rsidRPr="00D403AD" w:rsidRDefault="00D403AD" w:rsidP="00D403AD">
      <w:pPr>
        <w:spacing w:before="240" w:after="240" w:line="240" w:lineRule="auto"/>
        <w:jc w:val="both"/>
        <w:rPr>
          <w:rFonts w:ascii="Times New Roman" w:eastAsia="Times New Roman" w:hAnsi="Times New Roman" w:cs="Times New Roman"/>
          <w:sz w:val="24"/>
          <w:szCs w:val="24"/>
        </w:rPr>
      </w:pPr>
      <w:r w:rsidRPr="00D403AD">
        <w:rPr>
          <w:rFonts w:ascii="Times New Roman" w:eastAsia="Times New Roman" w:hAnsi="Times New Roman" w:cs="Times New Roman"/>
          <w:b/>
          <w:bCs/>
          <w:color w:val="000000"/>
          <w:sz w:val="28"/>
          <w:szCs w:val="28"/>
        </w:rPr>
        <w:t>Methodology</w:t>
      </w:r>
    </w:p>
    <w:p w:rsidR="00D403AD" w:rsidRPr="00D403AD" w:rsidRDefault="00D403AD" w:rsidP="00D403AD">
      <w:pPr>
        <w:spacing w:before="280" w:after="80" w:line="240" w:lineRule="auto"/>
        <w:jc w:val="both"/>
        <w:outlineLvl w:val="2"/>
        <w:rPr>
          <w:rFonts w:ascii="Times New Roman" w:eastAsia="Times New Roman" w:hAnsi="Times New Roman" w:cs="Times New Roman"/>
          <w:b/>
          <w:bCs/>
          <w:sz w:val="27"/>
          <w:szCs w:val="27"/>
        </w:rPr>
      </w:pPr>
      <w:r w:rsidRPr="00D403AD">
        <w:rPr>
          <w:rFonts w:ascii="Times New Roman" w:eastAsia="Times New Roman" w:hAnsi="Times New Roman" w:cs="Times New Roman"/>
          <w:b/>
          <w:bCs/>
          <w:color w:val="000000"/>
          <w:sz w:val="24"/>
          <w:szCs w:val="24"/>
        </w:rPr>
        <w:t>Research Design</w:t>
      </w:r>
    </w:p>
    <w:p w:rsidR="00D403AD" w:rsidRDefault="00D403AD" w:rsidP="003A16B9">
      <w:pPr>
        <w:spacing w:before="240" w:after="240" w:line="360" w:lineRule="auto"/>
        <w:jc w:val="both"/>
        <w:rPr>
          <w:rFonts w:ascii="Times New Roman" w:eastAsia="Times New Roman" w:hAnsi="Times New Roman" w:cs="Times New Roman"/>
          <w:color w:val="000000"/>
          <w:sz w:val="24"/>
          <w:szCs w:val="24"/>
        </w:rPr>
      </w:pPr>
      <w:r w:rsidRPr="00D403AD">
        <w:rPr>
          <w:rFonts w:ascii="Times New Roman" w:eastAsia="Times New Roman" w:hAnsi="Times New Roman" w:cs="Times New Roman"/>
          <w:color w:val="000000"/>
          <w:sz w:val="24"/>
          <w:szCs w:val="24"/>
        </w:rPr>
        <w:t xml:space="preserve">This study employs a qualitative research design through a systematic review of existing literature on the mental health status of international students. The research integrates findings from various studies to analyze </w:t>
      </w:r>
      <w:r>
        <w:rPr>
          <w:rFonts w:ascii="Times New Roman" w:eastAsia="Times New Roman" w:hAnsi="Times New Roman" w:cs="Times New Roman"/>
          <w:color w:val="000000"/>
          <w:sz w:val="24"/>
          <w:szCs w:val="24"/>
        </w:rPr>
        <w:t xml:space="preserve">the key factors contributing to overweight/obesity </w:t>
      </w:r>
      <w:r w:rsidRPr="00D403AD">
        <w:rPr>
          <w:rFonts w:ascii="Times New Roman" w:eastAsia="Times New Roman" w:hAnsi="Times New Roman" w:cs="Times New Roman"/>
          <w:color w:val="000000"/>
          <w:sz w:val="24"/>
          <w:szCs w:val="24"/>
        </w:rPr>
        <w:t>challenges among</w:t>
      </w:r>
      <w:r>
        <w:rPr>
          <w:rFonts w:ascii="Times New Roman" w:eastAsia="Times New Roman" w:hAnsi="Times New Roman" w:cs="Times New Roman"/>
          <w:color w:val="000000"/>
          <w:sz w:val="24"/>
          <w:szCs w:val="24"/>
        </w:rPr>
        <w:t xml:space="preserve"> </w:t>
      </w:r>
      <w:r w:rsidRPr="00D403AD">
        <w:rPr>
          <w:rFonts w:ascii="Times New Roman" w:eastAsia="Times New Roman" w:hAnsi="Times New Roman" w:cs="Times New Roman"/>
          <w:color w:val="000000"/>
          <w:sz w:val="24"/>
          <w:szCs w:val="24"/>
        </w:rPr>
        <w:t>adults in urban Chittagong. A secondary data analysis approach was adopted to synthesize insights from previous empirical studies and reports</w:t>
      </w:r>
      <w:r>
        <w:rPr>
          <w:rFonts w:ascii="Times New Roman" w:eastAsia="Times New Roman" w:hAnsi="Times New Roman" w:cs="Times New Roman"/>
          <w:color w:val="000000"/>
          <w:sz w:val="24"/>
          <w:szCs w:val="24"/>
        </w:rPr>
        <w:t>.</w:t>
      </w:r>
    </w:p>
    <w:p w:rsidR="00D403AD" w:rsidRDefault="00D403AD" w:rsidP="003A16B9">
      <w:pPr>
        <w:pStyle w:val="Heading3"/>
        <w:spacing w:before="280" w:beforeAutospacing="0" w:after="80" w:afterAutospacing="0" w:line="360" w:lineRule="auto"/>
        <w:jc w:val="both"/>
      </w:pPr>
      <w:r>
        <w:rPr>
          <w:color w:val="000000"/>
          <w:sz w:val="24"/>
          <w:szCs w:val="24"/>
        </w:rPr>
        <w:t>Data Collection</w:t>
      </w:r>
    </w:p>
    <w:p w:rsidR="00D403AD" w:rsidRDefault="00D403AD" w:rsidP="003A16B9">
      <w:pPr>
        <w:pStyle w:val="NormalWeb"/>
        <w:spacing w:before="240" w:beforeAutospacing="0" w:after="240" w:afterAutospacing="0" w:line="360" w:lineRule="auto"/>
        <w:jc w:val="both"/>
        <w:rPr>
          <w:color w:val="000000"/>
        </w:rPr>
      </w:pPr>
      <w:r>
        <w:rPr>
          <w:color w:val="000000"/>
        </w:rPr>
        <w:t>The data for this review were collected from peer-reviewed journal articles, published research papers, and c</w:t>
      </w:r>
      <w:r w:rsidR="00F76AC2">
        <w:rPr>
          <w:color w:val="000000"/>
        </w:rPr>
        <w:t>redible sources that address the</w:t>
      </w:r>
      <w:r>
        <w:rPr>
          <w:color w:val="000000"/>
        </w:rPr>
        <w:t xml:space="preserve"> </w:t>
      </w:r>
      <w:r w:rsidR="00F76AC2">
        <w:rPr>
          <w:color w:val="000000"/>
        </w:rPr>
        <w:t>n</w:t>
      </w:r>
      <w:r w:rsidR="00F76AC2" w:rsidRPr="00F76AC2">
        <w:rPr>
          <w:color w:val="000000"/>
        </w:rPr>
        <w:t>ationally representative data from the Bangladesh Demographic and Health Survey</w:t>
      </w:r>
      <w:r>
        <w:rPr>
          <w:color w:val="000000"/>
        </w:rPr>
        <w:t>. Studies</w:t>
      </w:r>
      <w:r w:rsidR="00F76AC2">
        <w:rPr>
          <w:color w:val="000000"/>
        </w:rPr>
        <w:t xml:space="preserve"> focus on </w:t>
      </w:r>
      <w:r w:rsidR="00F76AC2" w:rsidRPr="00F76AC2">
        <w:rPr>
          <w:color w:val="000000"/>
        </w:rPr>
        <w:t>adults (18 years and above) residing in urban areas of Chittagong</w:t>
      </w:r>
      <w:r w:rsidR="00F76AC2">
        <w:rPr>
          <w:color w:val="000000"/>
        </w:rPr>
        <w:t xml:space="preserve">, </w:t>
      </w:r>
      <w:r w:rsidR="00F76AC2">
        <w:t xml:space="preserve">include </w:t>
      </w:r>
      <w:r w:rsidR="00F76AC2" w:rsidRPr="006F4AD7">
        <w:rPr>
          <w:rStyle w:val="Strong"/>
          <w:b w:val="0"/>
        </w:rPr>
        <w:t>BMI measurements</w:t>
      </w:r>
      <w:r w:rsidR="00F76AC2" w:rsidRPr="006F4AD7">
        <w:rPr>
          <w:b/>
        </w:rPr>
        <w:t xml:space="preserve"> </w:t>
      </w:r>
      <w:r w:rsidR="00F76AC2">
        <w:t xml:space="preserve">or classifications related to overweight and </w:t>
      </w:r>
      <w:r w:rsidR="006F4AD7">
        <w:t xml:space="preserve">obesity, analyze </w:t>
      </w:r>
      <w:r w:rsidR="006F4AD7" w:rsidRPr="006F4AD7">
        <w:rPr>
          <w:rStyle w:val="Strong"/>
          <w:b w:val="0"/>
        </w:rPr>
        <w:t>demographic, behavioral, or socioeconomic factors</w:t>
      </w:r>
      <w:r w:rsidR="006F4AD7">
        <w:t xml:space="preserve"> as possible determinants and Only articles published in </w:t>
      </w:r>
      <w:r w:rsidR="006F4AD7" w:rsidRPr="006F4AD7">
        <w:rPr>
          <w:rStyle w:val="Strong"/>
          <w:b w:val="0"/>
        </w:rPr>
        <w:t>English</w:t>
      </w:r>
      <w:r w:rsidR="006F4AD7" w:rsidRPr="006F4AD7">
        <w:rPr>
          <w:b/>
        </w:rPr>
        <w:t xml:space="preserve"> </w:t>
      </w:r>
      <w:r w:rsidR="006F4AD7" w:rsidRPr="006F4AD7">
        <w:t>between</w:t>
      </w:r>
      <w:r w:rsidR="006F4AD7" w:rsidRPr="006F4AD7">
        <w:rPr>
          <w:b/>
        </w:rPr>
        <w:t xml:space="preserve"> </w:t>
      </w:r>
      <w:r w:rsidR="006F4AD7" w:rsidRPr="006F4AD7">
        <w:rPr>
          <w:rStyle w:val="Strong"/>
          <w:b w:val="0"/>
        </w:rPr>
        <w:t>2013 and 2024</w:t>
      </w:r>
      <w:r w:rsidR="006F4AD7">
        <w:t xml:space="preserve"> were included. </w:t>
      </w:r>
      <w:r w:rsidR="006F4AD7">
        <w:rPr>
          <w:color w:val="000000"/>
        </w:rPr>
        <w:t xml:space="preserve">Data were source </w:t>
      </w:r>
      <w:r w:rsidR="00940281">
        <w:rPr>
          <w:color w:val="000000"/>
        </w:rPr>
        <w:t xml:space="preserve">PubMed, Google Scholar, Science </w:t>
      </w:r>
      <w:r w:rsidR="00940281" w:rsidRPr="006F4AD7">
        <w:rPr>
          <w:color w:val="000000"/>
        </w:rPr>
        <w:t>direct</w:t>
      </w:r>
      <w:r w:rsidR="006F4AD7" w:rsidRPr="006F4AD7">
        <w:rPr>
          <w:color w:val="000000"/>
        </w:rPr>
        <w:t>, Bangladesh Demographic and Health Surveys (BDHS), and WHO country profiles and relevant national health bulletins.</w:t>
      </w:r>
      <w:r w:rsidR="006F4AD7">
        <w:rPr>
          <w:color w:val="000000"/>
        </w:rPr>
        <w:t xml:space="preserve"> Key words such as “</w:t>
      </w:r>
      <w:r w:rsidR="006F4AD7" w:rsidRPr="006F4AD7">
        <w:rPr>
          <w:color w:val="000000"/>
        </w:rPr>
        <w:t>Overweight</w:t>
      </w:r>
      <w:r w:rsidR="006F4AD7">
        <w:rPr>
          <w:color w:val="000000"/>
        </w:rPr>
        <w:t>,”</w:t>
      </w:r>
      <w:r w:rsidR="006F4AD7" w:rsidRPr="006F4AD7">
        <w:rPr>
          <w:color w:val="000000"/>
        </w:rPr>
        <w:t xml:space="preserve"> </w:t>
      </w:r>
      <w:r w:rsidR="006F4AD7">
        <w:rPr>
          <w:color w:val="000000"/>
        </w:rPr>
        <w:t>“</w:t>
      </w:r>
      <w:r w:rsidR="006F4AD7" w:rsidRPr="006F4AD7">
        <w:rPr>
          <w:color w:val="000000"/>
        </w:rPr>
        <w:t>Obesity,</w:t>
      </w:r>
      <w:r w:rsidR="006F4AD7">
        <w:rPr>
          <w:color w:val="000000"/>
        </w:rPr>
        <w:t>”</w:t>
      </w:r>
      <w:r w:rsidR="006F4AD7" w:rsidRPr="006F4AD7">
        <w:rPr>
          <w:color w:val="000000"/>
        </w:rPr>
        <w:t xml:space="preserve"> </w:t>
      </w:r>
      <w:r w:rsidR="006F4AD7">
        <w:rPr>
          <w:color w:val="000000"/>
        </w:rPr>
        <w:t>“</w:t>
      </w:r>
      <w:r w:rsidR="006F4AD7" w:rsidRPr="006F4AD7">
        <w:rPr>
          <w:color w:val="000000"/>
        </w:rPr>
        <w:t>Body Mass Index (BMI),</w:t>
      </w:r>
      <w:r w:rsidR="006F4AD7">
        <w:rPr>
          <w:color w:val="000000"/>
        </w:rPr>
        <w:t>”</w:t>
      </w:r>
      <w:r w:rsidR="006F4AD7" w:rsidRPr="006F4AD7">
        <w:rPr>
          <w:color w:val="000000"/>
        </w:rPr>
        <w:t xml:space="preserve"> </w:t>
      </w:r>
      <w:r w:rsidR="006F4AD7">
        <w:rPr>
          <w:color w:val="000000"/>
        </w:rPr>
        <w:t>“</w:t>
      </w:r>
      <w:r w:rsidR="006F4AD7" w:rsidRPr="006F4AD7">
        <w:rPr>
          <w:color w:val="000000"/>
        </w:rPr>
        <w:t>Adults,</w:t>
      </w:r>
      <w:r w:rsidR="006F4AD7">
        <w:rPr>
          <w:color w:val="000000"/>
        </w:rPr>
        <w:t>”</w:t>
      </w:r>
      <w:r w:rsidR="006F4AD7" w:rsidRPr="006F4AD7">
        <w:rPr>
          <w:color w:val="000000"/>
        </w:rPr>
        <w:t xml:space="preserve"> </w:t>
      </w:r>
      <w:r w:rsidR="006F4AD7">
        <w:rPr>
          <w:color w:val="000000"/>
        </w:rPr>
        <w:t>“</w:t>
      </w:r>
      <w:r w:rsidR="006F4AD7" w:rsidRPr="006F4AD7">
        <w:rPr>
          <w:color w:val="000000"/>
        </w:rPr>
        <w:t>Urban,</w:t>
      </w:r>
      <w:r w:rsidR="006F4AD7">
        <w:rPr>
          <w:color w:val="000000"/>
        </w:rPr>
        <w:t>”</w:t>
      </w:r>
      <w:r w:rsidR="006F4AD7" w:rsidRPr="006F4AD7">
        <w:rPr>
          <w:color w:val="000000"/>
        </w:rPr>
        <w:t xml:space="preserve"> </w:t>
      </w:r>
      <w:r w:rsidR="006F4AD7">
        <w:rPr>
          <w:color w:val="000000"/>
        </w:rPr>
        <w:t>“</w:t>
      </w:r>
      <w:r w:rsidR="006F4AD7" w:rsidRPr="006F4AD7">
        <w:rPr>
          <w:color w:val="000000"/>
        </w:rPr>
        <w:t>population,</w:t>
      </w:r>
      <w:r w:rsidR="006F4AD7">
        <w:rPr>
          <w:color w:val="000000"/>
        </w:rPr>
        <w:t>”</w:t>
      </w:r>
      <w:r w:rsidR="006F4AD7" w:rsidRPr="006F4AD7">
        <w:rPr>
          <w:color w:val="000000"/>
        </w:rPr>
        <w:t xml:space="preserve"> </w:t>
      </w:r>
      <w:r w:rsidR="006F4AD7">
        <w:rPr>
          <w:color w:val="000000"/>
        </w:rPr>
        <w:t>“</w:t>
      </w:r>
      <w:r w:rsidR="006F4AD7" w:rsidRPr="006F4AD7">
        <w:rPr>
          <w:color w:val="000000"/>
        </w:rPr>
        <w:t>Chittagong,</w:t>
      </w:r>
      <w:r w:rsidR="006E187A">
        <w:rPr>
          <w:color w:val="000000"/>
        </w:rPr>
        <w:t>”</w:t>
      </w:r>
      <w:r w:rsidR="006F4AD7" w:rsidRPr="006F4AD7">
        <w:rPr>
          <w:color w:val="000000"/>
        </w:rPr>
        <w:t xml:space="preserve"> </w:t>
      </w:r>
      <w:r w:rsidR="006E187A">
        <w:rPr>
          <w:color w:val="000000"/>
        </w:rPr>
        <w:t>“</w:t>
      </w:r>
      <w:r w:rsidR="006F4AD7" w:rsidRPr="006F4AD7">
        <w:rPr>
          <w:color w:val="000000"/>
        </w:rPr>
        <w:t>Bangladesh</w:t>
      </w:r>
      <w:r w:rsidR="006E187A">
        <w:rPr>
          <w:color w:val="000000"/>
        </w:rPr>
        <w:t>,”</w:t>
      </w:r>
      <w:r w:rsidR="006F4AD7" w:rsidRPr="006F4AD7">
        <w:rPr>
          <w:color w:val="000000"/>
        </w:rPr>
        <w:t xml:space="preserve"> </w:t>
      </w:r>
      <w:r w:rsidR="006E187A">
        <w:rPr>
          <w:color w:val="000000"/>
        </w:rPr>
        <w:t>“</w:t>
      </w:r>
      <w:r w:rsidR="006F4AD7" w:rsidRPr="006F4AD7">
        <w:rPr>
          <w:color w:val="000000"/>
        </w:rPr>
        <w:t>Determinants,</w:t>
      </w:r>
      <w:r w:rsidR="006E187A">
        <w:rPr>
          <w:color w:val="000000"/>
        </w:rPr>
        <w:t>”</w:t>
      </w:r>
      <w:r w:rsidR="006F4AD7" w:rsidRPr="006F4AD7">
        <w:rPr>
          <w:color w:val="000000"/>
        </w:rPr>
        <w:t xml:space="preserve"> </w:t>
      </w:r>
      <w:r w:rsidR="006E187A">
        <w:rPr>
          <w:color w:val="000000"/>
        </w:rPr>
        <w:t>“</w:t>
      </w:r>
      <w:r w:rsidR="006F4AD7" w:rsidRPr="006F4AD7">
        <w:rPr>
          <w:color w:val="000000"/>
        </w:rPr>
        <w:t>Prevalence,</w:t>
      </w:r>
      <w:r w:rsidR="006E187A">
        <w:rPr>
          <w:color w:val="000000"/>
        </w:rPr>
        <w:t>”</w:t>
      </w:r>
      <w:r w:rsidR="006F4AD7" w:rsidRPr="006F4AD7">
        <w:rPr>
          <w:color w:val="000000"/>
        </w:rPr>
        <w:t xml:space="preserve"> </w:t>
      </w:r>
      <w:r w:rsidR="006E187A">
        <w:rPr>
          <w:color w:val="000000"/>
        </w:rPr>
        <w:t>“</w:t>
      </w:r>
      <w:r w:rsidR="006F4AD7" w:rsidRPr="006F4AD7">
        <w:rPr>
          <w:color w:val="000000"/>
        </w:rPr>
        <w:t>Lifestyle factors,</w:t>
      </w:r>
      <w:r w:rsidR="006E187A">
        <w:rPr>
          <w:color w:val="000000"/>
        </w:rPr>
        <w:t>”</w:t>
      </w:r>
      <w:r w:rsidR="006F4AD7" w:rsidRPr="006F4AD7">
        <w:rPr>
          <w:color w:val="000000"/>
        </w:rPr>
        <w:t xml:space="preserve"> </w:t>
      </w:r>
      <w:r w:rsidR="006E187A">
        <w:rPr>
          <w:color w:val="000000"/>
        </w:rPr>
        <w:t>“</w:t>
      </w:r>
      <w:r w:rsidR="006F4AD7" w:rsidRPr="006F4AD7">
        <w:rPr>
          <w:color w:val="000000"/>
        </w:rPr>
        <w:t>Nutritional status,</w:t>
      </w:r>
      <w:r w:rsidR="006E187A">
        <w:rPr>
          <w:color w:val="000000"/>
        </w:rPr>
        <w:t>”</w:t>
      </w:r>
      <w:r w:rsidR="006F4AD7" w:rsidRPr="006F4AD7">
        <w:rPr>
          <w:color w:val="000000"/>
        </w:rPr>
        <w:t xml:space="preserve"> </w:t>
      </w:r>
      <w:r w:rsidR="006E187A">
        <w:rPr>
          <w:color w:val="000000"/>
        </w:rPr>
        <w:t>“</w:t>
      </w:r>
      <w:r w:rsidR="006F4AD7" w:rsidRPr="006F4AD7">
        <w:rPr>
          <w:color w:val="000000"/>
        </w:rPr>
        <w:t>Cross-sectional study</w:t>
      </w:r>
      <w:r w:rsidR="006E187A">
        <w:rPr>
          <w:color w:val="000000"/>
        </w:rPr>
        <w:t>,”</w:t>
      </w:r>
      <w:r w:rsidR="006F4AD7" w:rsidRPr="006F4AD7">
        <w:rPr>
          <w:color w:val="000000"/>
        </w:rPr>
        <w:t xml:space="preserve"> and </w:t>
      </w:r>
      <w:r w:rsidR="006E187A">
        <w:rPr>
          <w:color w:val="000000"/>
        </w:rPr>
        <w:t>“</w:t>
      </w:r>
      <w:r w:rsidR="006F4AD7" w:rsidRPr="006F4AD7">
        <w:rPr>
          <w:color w:val="000000"/>
        </w:rPr>
        <w:t>Systematic review</w:t>
      </w:r>
      <w:r w:rsidR="006E187A">
        <w:rPr>
          <w:color w:val="000000"/>
        </w:rPr>
        <w:t>,”</w:t>
      </w:r>
      <w:r w:rsidR="006F4AD7">
        <w:rPr>
          <w:color w:val="000000"/>
        </w:rPr>
        <w:t xml:space="preserve"> </w:t>
      </w:r>
      <w:r>
        <w:rPr>
          <w:color w:val="000000"/>
        </w:rPr>
        <w:t>were used to identify relevant studies. Only those studies were included that met the following inclusion criteria:</w:t>
      </w:r>
    </w:p>
    <w:p w:rsidR="006E187A" w:rsidRPr="006E187A" w:rsidRDefault="006E187A" w:rsidP="003A16B9">
      <w:pPr>
        <w:spacing w:before="240" w:after="240" w:line="360" w:lineRule="auto"/>
        <w:jc w:val="both"/>
        <w:rPr>
          <w:rFonts w:ascii="Times New Roman" w:eastAsia="Times New Roman" w:hAnsi="Times New Roman" w:cs="Times New Roman"/>
          <w:sz w:val="24"/>
          <w:szCs w:val="24"/>
        </w:rPr>
      </w:pPr>
      <w:r w:rsidRPr="006E187A">
        <w:rPr>
          <w:rFonts w:ascii="Times New Roman" w:eastAsia="Times New Roman" w:hAnsi="Times New Roman" w:cs="Times New Roman"/>
          <w:b/>
          <w:bCs/>
          <w:color w:val="000000"/>
          <w:sz w:val="24"/>
          <w:szCs w:val="24"/>
        </w:rPr>
        <w:t>Inclusion Criteria</w:t>
      </w:r>
    </w:p>
    <w:p w:rsidR="006E187A" w:rsidRPr="006E187A" w:rsidRDefault="006E187A" w:rsidP="003A16B9">
      <w:pPr>
        <w:numPr>
          <w:ilvl w:val="0"/>
          <w:numId w:val="1"/>
        </w:numPr>
        <w:spacing w:before="240" w:after="0" w:line="360" w:lineRule="auto"/>
        <w:jc w:val="both"/>
        <w:textAlignment w:val="baseline"/>
        <w:rPr>
          <w:rFonts w:ascii="Times New Roman" w:eastAsia="Times New Roman" w:hAnsi="Times New Roman" w:cs="Times New Roman"/>
          <w:color w:val="000000"/>
          <w:sz w:val="24"/>
          <w:szCs w:val="24"/>
        </w:rPr>
      </w:pPr>
      <w:r w:rsidRPr="006E187A">
        <w:rPr>
          <w:rFonts w:ascii="Times New Roman" w:eastAsia="Times New Roman" w:hAnsi="Times New Roman" w:cs="Times New Roman"/>
          <w:color w:val="000000"/>
          <w:sz w:val="24"/>
          <w:szCs w:val="24"/>
        </w:rPr>
        <w:t>Studies must be done and written in English</w:t>
      </w:r>
    </w:p>
    <w:p w:rsidR="006E187A" w:rsidRPr="006E187A" w:rsidRDefault="006E187A" w:rsidP="003A16B9">
      <w:pPr>
        <w:numPr>
          <w:ilvl w:val="0"/>
          <w:numId w:val="1"/>
        </w:numPr>
        <w:spacing w:after="0" w:line="360" w:lineRule="auto"/>
        <w:jc w:val="both"/>
        <w:textAlignment w:val="baseline"/>
        <w:rPr>
          <w:rFonts w:ascii="Times New Roman" w:eastAsia="Times New Roman" w:hAnsi="Times New Roman" w:cs="Times New Roman"/>
          <w:color w:val="000000"/>
          <w:sz w:val="24"/>
          <w:szCs w:val="24"/>
        </w:rPr>
      </w:pPr>
      <w:r w:rsidRPr="006E187A">
        <w:rPr>
          <w:rFonts w:ascii="Times New Roman" w:eastAsia="Times New Roman" w:hAnsi="Times New Roman" w:cs="Times New Roman"/>
          <w:color w:val="000000"/>
          <w:sz w:val="24"/>
          <w:szCs w:val="24"/>
        </w:rPr>
        <w:lastRenderedPageBreak/>
        <w:t>Studies must be published after 2010</w:t>
      </w:r>
    </w:p>
    <w:p w:rsidR="006E187A" w:rsidRPr="006E187A" w:rsidRDefault="006E187A" w:rsidP="003A16B9">
      <w:pPr>
        <w:numPr>
          <w:ilvl w:val="0"/>
          <w:numId w:val="1"/>
        </w:numPr>
        <w:spacing w:after="0" w:line="360" w:lineRule="auto"/>
        <w:textAlignment w:val="baseline"/>
        <w:rPr>
          <w:rFonts w:ascii="Times New Roman" w:eastAsia="Times New Roman" w:hAnsi="Times New Roman" w:cs="Times New Roman"/>
          <w:color w:val="000000"/>
          <w:sz w:val="24"/>
          <w:szCs w:val="24"/>
        </w:rPr>
      </w:pPr>
      <w:r w:rsidRPr="006E187A">
        <w:rPr>
          <w:rFonts w:ascii="Times New Roman" w:eastAsia="Times New Roman" w:hAnsi="Times New Roman" w:cs="Times New Roman"/>
          <w:color w:val="000000"/>
          <w:sz w:val="24"/>
          <w:szCs w:val="24"/>
        </w:rPr>
        <w:t>Studies must be conducted at reputable institutes.  </w:t>
      </w:r>
    </w:p>
    <w:p w:rsidR="006E187A" w:rsidRPr="006E187A" w:rsidRDefault="006E187A" w:rsidP="003A16B9">
      <w:pPr>
        <w:numPr>
          <w:ilvl w:val="0"/>
          <w:numId w:val="1"/>
        </w:numPr>
        <w:spacing w:after="240" w:line="360" w:lineRule="auto"/>
        <w:textAlignment w:val="baseline"/>
        <w:rPr>
          <w:rFonts w:ascii="Times New Roman" w:eastAsia="Times New Roman" w:hAnsi="Times New Roman" w:cs="Times New Roman"/>
          <w:color w:val="000000"/>
          <w:sz w:val="24"/>
          <w:szCs w:val="24"/>
        </w:rPr>
      </w:pPr>
      <w:r w:rsidRPr="006E187A">
        <w:rPr>
          <w:rFonts w:ascii="Times New Roman" w:eastAsia="Times New Roman" w:hAnsi="Times New Roman" w:cs="Times New Roman"/>
          <w:color w:val="000000"/>
          <w:sz w:val="24"/>
          <w:szCs w:val="24"/>
        </w:rPr>
        <w:t>Studies must be</w:t>
      </w:r>
      <w:r>
        <w:rPr>
          <w:rFonts w:ascii="Times New Roman" w:eastAsia="Times New Roman" w:hAnsi="Times New Roman" w:cs="Times New Roman"/>
          <w:color w:val="000000"/>
          <w:sz w:val="24"/>
          <w:szCs w:val="24"/>
        </w:rPr>
        <w:t xml:space="preserve"> primarily concerned with lifestyle</w:t>
      </w:r>
      <w:r w:rsidRPr="006E187A">
        <w:rPr>
          <w:rFonts w:ascii="Times New Roman" w:eastAsia="Times New Roman" w:hAnsi="Times New Roman" w:cs="Times New Roman"/>
          <w:color w:val="000000"/>
          <w:sz w:val="24"/>
          <w:szCs w:val="24"/>
        </w:rPr>
        <w:t xml:space="preserve"> difficulties, with no regard for other diseases.</w:t>
      </w:r>
    </w:p>
    <w:p w:rsidR="006E187A" w:rsidRPr="006E187A" w:rsidRDefault="006E187A" w:rsidP="003A16B9">
      <w:pPr>
        <w:spacing w:before="240" w:after="240" w:line="360" w:lineRule="auto"/>
        <w:rPr>
          <w:rFonts w:ascii="Times New Roman" w:eastAsia="Times New Roman" w:hAnsi="Times New Roman" w:cs="Times New Roman"/>
          <w:sz w:val="24"/>
          <w:szCs w:val="24"/>
        </w:rPr>
      </w:pPr>
      <w:r w:rsidRPr="006E187A">
        <w:rPr>
          <w:rFonts w:ascii="Times New Roman" w:eastAsia="Times New Roman" w:hAnsi="Times New Roman" w:cs="Times New Roman"/>
          <w:b/>
          <w:bCs/>
          <w:color w:val="000000"/>
          <w:sz w:val="24"/>
          <w:szCs w:val="24"/>
        </w:rPr>
        <w:t>Exclusion Criteria:</w:t>
      </w:r>
    </w:p>
    <w:p w:rsidR="006E187A" w:rsidRPr="006E187A" w:rsidRDefault="006E187A" w:rsidP="003A16B9">
      <w:pPr>
        <w:numPr>
          <w:ilvl w:val="0"/>
          <w:numId w:val="2"/>
        </w:numPr>
        <w:spacing w:before="240" w:after="0" w:line="360" w:lineRule="auto"/>
        <w:textAlignment w:val="baseline"/>
        <w:rPr>
          <w:rFonts w:ascii="Times New Roman" w:eastAsia="Times New Roman" w:hAnsi="Times New Roman" w:cs="Times New Roman"/>
          <w:color w:val="000000"/>
          <w:sz w:val="24"/>
          <w:szCs w:val="24"/>
        </w:rPr>
      </w:pPr>
      <w:r w:rsidRPr="006E187A">
        <w:rPr>
          <w:rFonts w:ascii="Times New Roman" w:eastAsia="Times New Roman" w:hAnsi="Times New Roman" w:cs="Times New Roman"/>
          <w:color w:val="000000"/>
          <w:sz w:val="24"/>
          <w:szCs w:val="24"/>
        </w:rPr>
        <w:t>Studies written or done in any language other than English.  </w:t>
      </w:r>
    </w:p>
    <w:p w:rsidR="006E187A" w:rsidRPr="006E187A" w:rsidRDefault="006E187A" w:rsidP="003A16B9">
      <w:pPr>
        <w:numPr>
          <w:ilvl w:val="0"/>
          <w:numId w:val="2"/>
        </w:numPr>
        <w:spacing w:after="0" w:line="360" w:lineRule="auto"/>
        <w:textAlignment w:val="baseline"/>
        <w:rPr>
          <w:rFonts w:ascii="Times New Roman" w:eastAsia="Times New Roman" w:hAnsi="Times New Roman" w:cs="Times New Roman"/>
          <w:color w:val="000000"/>
          <w:sz w:val="24"/>
          <w:szCs w:val="24"/>
        </w:rPr>
      </w:pPr>
      <w:r w:rsidRPr="006E187A">
        <w:rPr>
          <w:rFonts w:ascii="Times New Roman" w:eastAsia="Times New Roman" w:hAnsi="Times New Roman" w:cs="Times New Roman"/>
          <w:color w:val="000000"/>
          <w:sz w:val="24"/>
          <w:szCs w:val="24"/>
        </w:rPr>
        <w:t>Studies published before 2010.  </w:t>
      </w:r>
    </w:p>
    <w:p w:rsidR="006E187A" w:rsidRPr="006E187A" w:rsidRDefault="006E187A" w:rsidP="003A16B9">
      <w:pPr>
        <w:numPr>
          <w:ilvl w:val="0"/>
          <w:numId w:val="2"/>
        </w:numPr>
        <w:spacing w:after="0" w:line="360" w:lineRule="auto"/>
        <w:textAlignment w:val="baseline"/>
        <w:rPr>
          <w:rFonts w:ascii="Times New Roman" w:eastAsia="Times New Roman" w:hAnsi="Times New Roman" w:cs="Times New Roman"/>
          <w:color w:val="000000"/>
          <w:sz w:val="24"/>
          <w:szCs w:val="24"/>
        </w:rPr>
      </w:pPr>
      <w:r w:rsidRPr="006E187A">
        <w:rPr>
          <w:rFonts w:ascii="Times New Roman" w:eastAsia="Times New Roman" w:hAnsi="Times New Roman" w:cs="Times New Roman"/>
          <w:color w:val="000000"/>
          <w:sz w:val="24"/>
          <w:szCs w:val="24"/>
        </w:rPr>
        <w:t>Studies that do not belong to any prominent institution.</w:t>
      </w:r>
    </w:p>
    <w:p w:rsidR="00597E3A" w:rsidRDefault="006E187A" w:rsidP="003A16B9">
      <w:pPr>
        <w:numPr>
          <w:ilvl w:val="0"/>
          <w:numId w:val="2"/>
        </w:numPr>
        <w:spacing w:after="240" w:line="360" w:lineRule="auto"/>
        <w:textAlignment w:val="baseline"/>
        <w:rPr>
          <w:rFonts w:ascii="Times New Roman" w:eastAsia="Times New Roman" w:hAnsi="Times New Roman" w:cs="Times New Roman"/>
          <w:color w:val="000000"/>
          <w:sz w:val="24"/>
          <w:szCs w:val="24"/>
        </w:rPr>
      </w:pPr>
      <w:r w:rsidRPr="006E187A">
        <w:rPr>
          <w:rFonts w:ascii="Times New Roman" w:eastAsia="Times New Roman" w:hAnsi="Times New Roman" w:cs="Times New Roman"/>
          <w:color w:val="000000"/>
          <w:sz w:val="24"/>
          <w:szCs w:val="24"/>
        </w:rPr>
        <w:t xml:space="preserve">Studies that consider any other condition other than </w:t>
      </w:r>
      <w:r>
        <w:rPr>
          <w:rFonts w:ascii="Times New Roman" w:eastAsia="Times New Roman" w:hAnsi="Times New Roman" w:cs="Times New Roman"/>
          <w:color w:val="000000"/>
          <w:sz w:val="24"/>
          <w:szCs w:val="24"/>
        </w:rPr>
        <w:t>obesity/overweight</w:t>
      </w:r>
      <w:r w:rsidRPr="006E187A">
        <w:rPr>
          <w:rFonts w:ascii="Times New Roman" w:eastAsia="Times New Roman" w:hAnsi="Times New Roman" w:cs="Times New Roman"/>
          <w:color w:val="000000"/>
          <w:sz w:val="24"/>
          <w:szCs w:val="24"/>
        </w:rPr>
        <w:t xml:space="preserve"> in students.</w:t>
      </w:r>
    </w:p>
    <w:p w:rsidR="006E187A" w:rsidRDefault="00597E3A" w:rsidP="003A16B9">
      <w:pPr>
        <w:spacing w:after="240" w:line="360" w:lineRule="auto"/>
        <w:textAlignment w:val="baseline"/>
        <w:rPr>
          <w:rFonts w:ascii="Times New Roman" w:eastAsia="Times New Roman" w:hAnsi="Times New Roman" w:cs="Times New Roman"/>
          <w:b/>
          <w:color w:val="000000"/>
          <w:sz w:val="24"/>
          <w:szCs w:val="24"/>
        </w:rPr>
      </w:pPr>
      <w:r w:rsidRPr="00597E3A">
        <w:rPr>
          <w:rFonts w:ascii="Times New Roman" w:eastAsia="Times New Roman" w:hAnsi="Times New Roman" w:cs="Times New Roman"/>
          <w:b/>
          <w:color w:val="000000"/>
          <w:sz w:val="24"/>
          <w:szCs w:val="24"/>
        </w:rPr>
        <w:t>Data analysis</w:t>
      </w:r>
    </w:p>
    <w:p w:rsidR="00597E3A" w:rsidRDefault="00597E3A" w:rsidP="00342DA4">
      <w:pPr>
        <w:spacing w:after="240" w:line="360" w:lineRule="auto"/>
        <w:jc w:val="both"/>
        <w:textAlignment w:val="baseline"/>
        <w:rPr>
          <w:rFonts w:ascii="Times New Roman" w:eastAsia="Times New Roman" w:hAnsi="Times New Roman" w:cs="Times New Roman"/>
          <w:color w:val="000000"/>
          <w:sz w:val="24"/>
          <w:szCs w:val="24"/>
        </w:rPr>
      </w:pPr>
      <w:r w:rsidRPr="00597E3A">
        <w:rPr>
          <w:rFonts w:ascii="Times New Roman" w:eastAsia="Times New Roman" w:hAnsi="Times New Roman" w:cs="Times New Roman"/>
          <w:color w:val="000000"/>
          <w:sz w:val="24"/>
          <w:szCs w:val="24"/>
        </w:rPr>
        <w:t>This review employed a qualitative and descriptive synthesis approach to analyze secondary data extracted from peer-reviewed articles, health survey reports, and government databases. A total of 20 studies were selected based on predefined inclusion and exclusion criteria, focusing on adult populations (18 years and above) in urban Chittagong. The analysis aimed to identify the prevalence rates and contributing factors of overweight and obesity.</w:t>
      </w:r>
      <w:r>
        <w:rPr>
          <w:rFonts w:ascii="Times New Roman" w:eastAsia="Times New Roman" w:hAnsi="Times New Roman" w:cs="Times New Roman"/>
          <w:color w:val="000000"/>
          <w:sz w:val="24"/>
          <w:szCs w:val="24"/>
        </w:rPr>
        <w:t xml:space="preserve"> </w:t>
      </w:r>
      <w:r w:rsidRPr="00597E3A">
        <w:rPr>
          <w:rFonts w:ascii="Times New Roman" w:eastAsia="Times New Roman" w:hAnsi="Times New Roman" w:cs="Times New Roman"/>
          <w:color w:val="000000"/>
          <w:sz w:val="24"/>
          <w:szCs w:val="24"/>
        </w:rPr>
        <w:t>All relevant data such as sample size, BMI classification, and key sociodemographic variables were extracted into a structured Excel spreadsheet. The extracted information was categorized into themes such as age, gender, occupation, socioeconomic status, dietary habits, and physical activity. A narrative synthesis was then conducted to explore trends and associations reported across studies. Descriptive summaries were used to report the range and variation in prevalence, and to identify consistent patterns in determinants.</w:t>
      </w:r>
      <w:r>
        <w:rPr>
          <w:rFonts w:ascii="Times New Roman" w:eastAsia="Times New Roman" w:hAnsi="Times New Roman" w:cs="Times New Roman"/>
          <w:color w:val="000000"/>
          <w:sz w:val="24"/>
          <w:szCs w:val="24"/>
        </w:rPr>
        <w:t xml:space="preserve"> </w:t>
      </w:r>
      <w:r w:rsidRPr="00597E3A">
        <w:rPr>
          <w:rFonts w:ascii="Times New Roman" w:eastAsia="Times New Roman" w:hAnsi="Times New Roman" w:cs="Times New Roman"/>
          <w:color w:val="000000"/>
          <w:sz w:val="24"/>
          <w:szCs w:val="24"/>
        </w:rPr>
        <w:t>Due to heterogeneity in study designs and outcome measures, no meta-analysis was conducted. Instead, a systematic comparison across studies helped to determine common risk factors and demographic patterns associated with overweight and obesity among adults in urban Chittagong</w:t>
      </w:r>
    </w:p>
    <w:p w:rsidR="003A16B9" w:rsidRPr="003A16B9" w:rsidRDefault="003A16B9" w:rsidP="003A16B9">
      <w:pPr>
        <w:spacing w:after="240" w:line="360" w:lineRule="auto"/>
        <w:textAlignment w:val="baseline"/>
        <w:rPr>
          <w:rFonts w:ascii="Times New Roman" w:eastAsia="Times New Roman" w:hAnsi="Times New Roman" w:cs="Times New Roman"/>
          <w:b/>
          <w:color w:val="000000"/>
          <w:sz w:val="24"/>
          <w:szCs w:val="24"/>
        </w:rPr>
      </w:pPr>
      <w:r w:rsidRPr="003A16B9">
        <w:rPr>
          <w:rFonts w:ascii="Times New Roman" w:eastAsia="Times New Roman" w:hAnsi="Times New Roman" w:cs="Times New Roman"/>
          <w:b/>
          <w:color w:val="000000"/>
          <w:sz w:val="24"/>
          <w:szCs w:val="24"/>
        </w:rPr>
        <w:t>Ethical Considerations</w:t>
      </w:r>
    </w:p>
    <w:p w:rsidR="003A16B9" w:rsidRDefault="003A16B9" w:rsidP="00B24F5D">
      <w:pPr>
        <w:spacing w:after="240" w:line="360" w:lineRule="auto"/>
        <w:jc w:val="both"/>
        <w:textAlignment w:val="baseline"/>
        <w:rPr>
          <w:rFonts w:ascii="Times New Roman" w:eastAsia="Times New Roman" w:hAnsi="Times New Roman" w:cs="Times New Roman"/>
          <w:color w:val="000000"/>
          <w:sz w:val="24"/>
          <w:szCs w:val="24"/>
        </w:rPr>
      </w:pPr>
      <w:r w:rsidRPr="003A16B9">
        <w:rPr>
          <w:rFonts w:ascii="Times New Roman" w:eastAsia="Times New Roman" w:hAnsi="Times New Roman" w:cs="Times New Roman"/>
          <w:color w:val="000000"/>
          <w:sz w:val="24"/>
          <w:szCs w:val="24"/>
        </w:rPr>
        <w:t xml:space="preserve">This study is based solely on secondary data, using publicly available sources and previously published research. As no human participants were directly involved, no ethical approval was required from an institutional review board. However, ethical standards were maintained by </w:t>
      </w:r>
      <w:r w:rsidRPr="003A16B9">
        <w:rPr>
          <w:rFonts w:ascii="Times New Roman" w:eastAsia="Times New Roman" w:hAnsi="Times New Roman" w:cs="Times New Roman"/>
          <w:color w:val="000000"/>
          <w:sz w:val="24"/>
          <w:szCs w:val="24"/>
        </w:rPr>
        <w:lastRenderedPageBreak/>
        <w:t>ensuring that all selected articles and data sources were from reputable, peer-reviewed journals and acknowledged national or international organizations. Proper citations and references have been provided to give due credit to the original authors and maintain academic integrity. The data has been used strictly for academic and non-commercial purposes, in accordance with fair use policies and ethical research conduct.</w:t>
      </w:r>
    </w:p>
    <w:p w:rsidR="00597E3A" w:rsidRPr="00597E3A" w:rsidRDefault="00597E3A" w:rsidP="003A16B9">
      <w:pPr>
        <w:spacing w:line="360" w:lineRule="auto"/>
        <w:jc w:val="both"/>
        <w:rPr>
          <w:rFonts w:ascii="Times New Roman" w:eastAsia="Times New Roman" w:hAnsi="Times New Roman" w:cs="Times New Roman"/>
          <w:sz w:val="24"/>
          <w:szCs w:val="24"/>
        </w:rPr>
      </w:pPr>
      <w:r w:rsidRPr="00597E3A">
        <w:rPr>
          <w:rFonts w:ascii="Times New Roman" w:eastAsia="Times New Roman" w:hAnsi="Times New Roman" w:cs="Times New Roman"/>
          <w:b/>
          <w:bCs/>
          <w:color w:val="000000"/>
          <w:sz w:val="28"/>
          <w:szCs w:val="28"/>
        </w:rPr>
        <w:t>Results</w:t>
      </w:r>
    </w:p>
    <w:p w:rsidR="00597E3A" w:rsidRPr="00597E3A" w:rsidRDefault="00597E3A" w:rsidP="003A16B9">
      <w:pPr>
        <w:spacing w:line="360" w:lineRule="auto"/>
        <w:jc w:val="both"/>
        <w:rPr>
          <w:rFonts w:ascii="Times New Roman" w:eastAsia="Times New Roman" w:hAnsi="Times New Roman" w:cs="Times New Roman"/>
          <w:sz w:val="24"/>
          <w:szCs w:val="24"/>
        </w:rPr>
      </w:pPr>
      <w:r w:rsidRPr="00597E3A">
        <w:rPr>
          <w:rFonts w:ascii="Times New Roman" w:eastAsia="Times New Roman" w:hAnsi="Times New Roman" w:cs="Times New Roman"/>
          <w:color w:val="000000"/>
          <w:sz w:val="24"/>
          <w:szCs w:val="24"/>
        </w:rPr>
        <w:t xml:space="preserve">The characteristics of the 20 articles included in the study are presented in Table 1. </w:t>
      </w:r>
      <w:r w:rsidR="0038230F">
        <w:rPr>
          <w:rFonts w:ascii="Times New Roman" w:eastAsia="Times New Roman" w:hAnsi="Times New Roman" w:cs="Times New Roman"/>
          <w:color w:val="000000"/>
          <w:sz w:val="24"/>
          <w:szCs w:val="24"/>
        </w:rPr>
        <w:t>Eighteen (9</w:t>
      </w:r>
      <w:r w:rsidRPr="00597E3A">
        <w:rPr>
          <w:rFonts w:ascii="Times New Roman" w:eastAsia="Times New Roman" w:hAnsi="Times New Roman" w:cs="Times New Roman"/>
          <w:color w:val="000000"/>
          <w:sz w:val="24"/>
          <w:szCs w:val="24"/>
        </w:rPr>
        <w:t xml:space="preserve">0%) were cross-sectional studies </w:t>
      </w:r>
      <w:r w:rsidR="0038230F">
        <w:rPr>
          <w:rFonts w:ascii="Times New Roman" w:eastAsia="Times New Roman" w:hAnsi="Times New Roman" w:cs="Times New Roman"/>
          <w:color w:val="3C78D8"/>
          <w:sz w:val="24"/>
          <w:szCs w:val="24"/>
        </w:rPr>
        <w:t>[1-15, 17-19</w:t>
      </w:r>
      <w:r w:rsidRPr="00597E3A">
        <w:rPr>
          <w:rFonts w:ascii="Times New Roman" w:eastAsia="Times New Roman" w:hAnsi="Times New Roman" w:cs="Times New Roman"/>
          <w:color w:val="3C78D8"/>
          <w:sz w:val="24"/>
          <w:szCs w:val="24"/>
        </w:rPr>
        <w:t>]</w:t>
      </w:r>
      <w:r w:rsidR="0038230F">
        <w:rPr>
          <w:rFonts w:ascii="Times New Roman" w:eastAsia="Times New Roman" w:hAnsi="Times New Roman" w:cs="Times New Roman"/>
          <w:color w:val="000000"/>
          <w:sz w:val="24"/>
          <w:szCs w:val="24"/>
        </w:rPr>
        <w:t>, two (10</w:t>
      </w:r>
      <w:r w:rsidRPr="00597E3A">
        <w:rPr>
          <w:rFonts w:ascii="Times New Roman" w:eastAsia="Times New Roman" w:hAnsi="Times New Roman" w:cs="Times New Roman"/>
          <w:color w:val="000000"/>
          <w:sz w:val="24"/>
          <w:szCs w:val="24"/>
        </w:rPr>
        <w:t xml:space="preserve">%) </w:t>
      </w:r>
      <w:r w:rsidR="0038230F">
        <w:rPr>
          <w:rFonts w:ascii="Times New Roman" w:eastAsia="Times New Roman" w:hAnsi="Times New Roman" w:cs="Times New Roman"/>
          <w:color w:val="000000"/>
          <w:sz w:val="24"/>
          <w:szCs w:val="24"/>
        </w:rPr>
        <w:t xml:space="preserve">were cluster sampling design </w:t>
      </w:r>
      <w:r w:rsidR="0038230F" w:rsidRPr="0038230F">
        <w:rPr>
          <w:rFonts w:ascii="Times New Roman" w:eastAsia="Times New Roman" w:hAnsi="Times New Roman" w:cs="Times New Roman"/>
          <w:color w:val="2E74B5" w:themeColor="accent1" w:themeShade="BF"/>
          <w:sz w:val="24"/>
          <w:szCs w:val="24"/>
        </w:rPr>
        <w:t>[16, 20]</w:t>
      </w:r>
    </w:p>
    <w:p w:rsidR="005D6053" w:rsidRPr="005D6053" w:rsidRDefault="00597E3A" w:rsidP="00C62272">
      <w:pPr>
        <w:spacing w:after="0" w:line="360" w:lineRule="auto"/>
        <w:rPr>
          <w:rFonts w:ascii="Times New Roman" w:eastAsia="Times New Roman" w:hAnsi="Times New Roman" w:cs="Times New Roman"/>
          <w:sz w:val="24"/>
          <w:szCs w:val="24"/>
        </w:rPr>
      </w:pPr>
      <w:r w:rsidRPr="00597E3A">
        <w:rPr>
          <w:rFonts w:ascii="Times New Roman" w:eastAsia="Times New Roman" w:hAnsi="Times New Roman" w:cs="Times New Roman"/>
          <w:color w:val="000000"/>
          <w:sz w:val="24"/>
          <w:szCs w:val="24"/>
        </w:rPr>
        <w:t>The population involved in the study was a mix of</w:t>
      </w:r>
      <w:r w:rsidR="0038230F">
        <w:rPr>
          <w:rFonts w:ascii="Times New Roman" w:eastAsia="Times New Roman" w:hAnsi="Times New Roman" w:cs="Times New Roman"/>
          <w:color w:val="000000"/>
          <w:sz w:val="24"/>
          <w:szCs w:val="24"/>
        </w:rPr>
        <w:t xml:space="preserve"> population from difference area in Bangladesh</w:t>
      </w:r>
      <w:r w:rsidRPr="00597E3A">
        <w:rPr>
          <w:rFonts w:ascii="Times New Roman" w:eastAsia="Times New Roman" w:hAnsi="Times New Roman" w:cs="Times New Roman"/>
          <w:color w:val="000000"/>
          <w:sz w:val="24"/>
          <w:szCs w:val="24"/>
        </w:rPr>
        <w:t xml:space="preserve">, including </w:t>
      </w:r>
      <w:r w:rsidR="0038230F">
        <w:rPr>
          <w:rFonts w:ascii="Times New Roman" w:eastAsia="Times New Roman" w:hAnsi="Times New Roman" w:cs="Times New Roman"/>
          <w:color w:val="000000"/>
          <w:sz w:val="24"/>
          <w:szCs w:val="24"/>
        </w:rPr>
        <w:t>Bangladesh Demographic and Health survey (BDHS) 201</w:t>
      </w:r>
      <w:r w:rsidR="005D6053">
        <w:rPr>
          <w:rFonts w:ascii="Times New Roman" w:eastAsia="Times New Roman" w:hAnsi="Times New Roman" w:cs="Times New Roman"/>
          <w:color w:val="000000"/>
          <w:sz w:val="24"/>
          <w:szCs w:val="24"/>
        </w:rPr>
        <w:t xml:space="preserve">1-2018 </w:t>
      </w:r>
      <w:r w:rsidR="005D6053">
        <w:rPr>
          <w:rFonts w:ascii="Times New Roman" w:eastAsia="Times New Roman" w:hAnsi="Times New Roman" w:cs="Times New Roman"/>
          <w:color w:val="3C78D8"/>
          <w:sz w:val="24"/>
          <w:szCs w:val="24"/>
        </w:rPr>
        <w:t xml:space="preserve">[1,2,3,4,7,8,9,15,19,20], </w:t>
      </w:r>
      <w:r w:rsidR="005D6053" w:rsidRPr="005D6053">
        <w:rPr>
          <w:rFonts w:ascii="Times New Roman" w:eastAsia="Times New Roman" w:hAnsi="Times New Roman" w:cs="Times New Roman"/>
          <w:color w:val="000000" w:themeColor="text1"/>
          <w:sz w:val="24"/>
          <w:szCs w:val="24"/>
        </w:rPr>
        <w:t xml:space="preserve">Rural &amp; Urban </w:t>
      </w:r>
      <w:r w:rsidR="005D6053" w:rsidRPr="005D6053">
        <w:rPr>
          <w:rFonts w:ascii="Times New Roman" w:eastAsia="Times New Roman" w:hAnsi="Times New Roman" w:cs="Times New Roman"/>
          <w:color w:val="2E74B5" w:themeColor="accent1" w:themeShade="BF"/>
          <w:sz w:val="24"/>
          <w:szCs w:val="24"/>
        </w:rPr>
        <w:t>[3,16]</w:t>
      </w:r>
      <w:r w:rsidR="005D6053">
        <w:rPr>
          <w:rFonts w:ascii="Times New Roman" w:eastAsia="Times New Roman" w:hAnsi="Times New Roman" w:cs="Times New Roman"/>
          <w:sz w:val="24"/>
          <w:szCs w:val="24"/>
        </w:rPr>
        <w:t xml:space="preserve">, Adults aged &gt;=35 y </w:t>
      </w:r>
      <w:r w:rsidR="005D6053" w:rsidRPr="005D6053">
        <w:rPr>
          <w:rFonts w:ascii="Times New Roman" w:eastAsia="Times New Roman" w:hAnsi="Times New Roman" w:cs="Times New Roman"/>
          <w:color w:val="2E74B5" w:themeColor="accent1" w:themeShade="BF"/>
          <w:sz w:val="24"/>
          <w:szCs w:val="24"/>
        </w:rPr>
        <w:t>[</w:t>
      </w:r>
      <w:r w:rsidR="005D6053">
        <w:rPr>
          <w:rFonts w:ascii="Times New Roman" w:eastAsia="Times New Roman" w:hAnsi="Times New Roman" w:cs="Times New Roman"/>
          <w:color w:val="2E74B5" w:themeColor="accent1" w:themeShade="BF"/>
          <w:sz w:val="24"/>
          <w:szCs w:val="24"/>
        </w:rPr>
        <w:t>6,14</w:t>
      </w:r>
      <w:r w:rsidR="005D6053" w:rsidRPr="005D6053">
        <w:rPr>
          <w:rFonts w:ascii="Times New Roman" w:eastAsia="Times New Roman" w:hAnsi="Times New Roman" w:cs="Times New Roman"/>
          <w:color w:val="2E74B5" w:themeColor="accent1" w:themeShade="BF"/>
          <w:sz w:val="24"/>
          <w:szCs w:val="24"/>
        </w:rPr>
        <w:t>]</w:t>
      </w:r>
      <w:r w:rsidR="005D6053">
        <w:rPr>
          <w:rFonts w:ascii="Times New Roman" w:eastAsia="Times New Roman" w:hAnsi="Times New Roman" w:cs="Times New Roman"/>
          <w:sz w:val="24"/>
          <w:szCs w:val="24"/>
        </w:rPr>
        <w:t xml:space="preserve">, Students  </w:t>
      </w:r>
      <w:r w:rsidR="005D6053" w:rsidRPr="005D6053">
        <w:rPr>
          <w:rFonts w:ascii="Times New Roman" w:eastAsia="Times New Roman" w:hAnsi="Times New Roman" w:cs="Times New Roman"/>
          <w:color w:val="2E74B5" w:themeColor="accent1" w:themeShade="BF"/>
          <w:sz w:val="24"/>
          <w:szCs w:val="24"/>
        </w:rPr>
        <w:t>[</w:t>
      </w:r>
      <w:r w:rsidR="005D6053">
        <w:rPr>
          <w:rFonts w:ascii="Times New Roman" w:eastAsia="Times New Roman" w:hAnsi="Times New Roman" w:cs="Times New Roman"/>
          <w:color w:val="2E74B5" w:themeColor="accent1" w:themeShade="BF"/>
          <w:sz w:val="24"/>
          <w:szCs w:val="24"/>
        </w:rPr>
        <w:t>10, 13, 18</w:t>
      </w:r>
      <w:r w:rsidR="005D6053" w:rsidRPr="005D6053">
        <w:rPr>
          <w:rFonts w:ascii="Times New Roman" w:eastAsia="Times New Roman" w:hAnsi="Times New Roman" w:cs="Times New Roman"/>
          <w:color w:val="2E74B5" w:themeColor="accent1" w:themeShade="BF"/>
          <w:sz w:val="24"/>
          <w:szCs w:val="24"/>
        </w:rPr>
        <w:t>]</w:t>
      </w:r>
      <w:r w:rsidR="005D6053">
        <w:rPr>
          <w:rFonts w:ascii="Times New Roman" w:eastAsia="Times New Roman" w:hAnsi="Times New Roman" w:cs="Times New Roman"/>
          <w:sz w:val="24"/>
          <w:szCs w:val="24"/>
        </w:rPr>
        <w:t xml:space="preserve">, Five centers of Chattogram in 2018-2019 </w:t>
      </w:r>
      <w:r w:rsidR="005D6053" w:rsidRPr="005D6053">
        <w:rPr>
          <w:rFonts w:ascii="Times New Roman" w:eastAsia="Times New Roman" w:hAnsi="Times New Roman" w:cs="Times New Roman"/>
          <w:color w:val="2E74B5" w:themeColor="accent1" w:themeShade="BF"/>
          <w:sz w:val="24"/>
          <w:szCs w:val="24"/>
        </w:rPr>
        <w:t>[</w:t>
      </w:r>
      <w:r w:rsidR="005D6053">
        <w:rPr>
          <w:rFonts w:ascii="Times New Roman" w:eastAsia="Times New Roman" w:hAnsi="Times New Roman" w:cs="Times New Roman"/>
          <w:color w:val="2E74B5" w:themeColor="accent1" w:themeShade="BF"/>
          <w:sz w:val="24"/>
          <w:szCs w:val="24"/>
        </w:rPr>
        <w:t>11</w:t>
      </w:r>
      <w:r w:rsidR="005D6053" w:rsidRPr="005D6053">
        <w:rPr>
          <w:rFonts w:ascii="Times New Roman" w:eastAsia="Times New Roman" w:hAnsi="Times New Roman" w:cs="Times New Roman"/>
          <w:color w:val="2E74B5" w:themeColor="accent1" w:themeShade="BF"/>
          <w:sz w:val="24"/>
          <w:szCs w:val="24"/>
        </w:rPr>
        <w:t>]</w:t>
      </w:r>
      <w:r w:rsidR="005D6053">
        <w:rPr>
          <w:rFonts w:ascii="Times New Roman" w:eastAsia="Times New Roman" w:hAnsi="Times New Roman" w:cs="Times New Roman"/>
          <w:sz w:val="24"/>
          <w:szCs w:val="24"/>
        </w:rPr>
        <w:t xml:space="preserve">, Women residing in the Chattogram </w:t>
      </w:r>
      <w:r w:rsidR="005D6053" w:rsidRPr="005D6053">
        <w:rPr>
          <w:rFonts w:ascii="Times New Roman" w:eastAsia="Times New Roman" w:hAnsi="Times New Roman" w:cs="Times New Roman"/>
          <w:color w:val="2E74B5" w:themeColor="accent1" w:themeShade="BF"/>
          <w:sz w:val="24"/>
          <w:szCs w:val="24"/>
        </w:rPr>
        <w:t>[</w:t>
      </w:r>
      <w:r w:rsidR="005D6053">
        <w:rPr>
          <w:rFonts w:ascii="Times New Roman" w:eastAsia="Times New Roman" w:hAnsi="Times New Roman" w:cs="Times New Roman"/>
          <w:color w:val="2E74B5" w:themeColor="accent1" w:themeShade="BF"/>
          <w:sz w:val="24"/>
          <w:szCs w:val="24"/>
        </w:rPr>
        <w:t>12</w:t>
      </w:r>
      <w:r w:rsidR="005D6053" w:rsidRPr="005D6053">
        <w:rPr>
          <w:rFonts w:ascii="Times New Roman" w:eastAsia="Times New Roman" w:hAnsi="Times New Roman" w:cs="Times New Roman"/>
          <w:color w:val="2E74B5" w:themeColor="accent1" w:themeShade="BF"/>
          <w:sz w:val="24"/>
          <w:szCs w:val="24"/>
        </w:rPr>
        <w:t>]</w:t>
      </w:r>
      <w:r w:rsidR="005D6053">
        <w:rPr>
          <w:rFonts w:ascii="Times New Roman" w:eastAsia="Times New Roman" w:hAnsi="Times New Roman" w:cs="Times New Roman"/>
          <w:sz w:val="24"/>
          <w:szCs w:val="24"/>
        </w:rPr>
        <w:t xml:space="preserve">, Chittagong Medical College 2012 </w:t>
      </w:r>
      <w:r w:rsidR="005D6053" w:rsidRPr="005D6053">
        <w:rPr>
          <w:rFonts w:ascii="Times New Roman" w:eastAsia="Times New Roman" w:hAnsi="Times New Roman" w:cs="Times New Roman"/>
          <w:color w:val="2E74B5" w:themeColor="accent1" w:themeShade="BF"/>
          <w:sz w:val="24"/>
          <w:szCs w:val="24"/>
        </w:rPr>
        <w:t>[</w:t>
      </w:r>
      <w:r w:rsidR="005D6053">
        <w:rPr>
          <w:rFonts w:ascii="Times New Roman" w:eastAsia="Times New Roman" w:hAnsi="Times New Roman" w:cs="Times New Roman"/>
          <w:color w:val="2E74B5" w:themeColor="accent1" w:themeShade="BF"/>
          <w:sz w:val="24"/>
          <w:szCs w:val="24"/>
        </w:rPr>
        <w:t>17</w:t>
      </w:r>
      <w:r w:rsidR="005D6053" w:rsidRPr="005D6053">
        <w:rPr>
          <w:rFonts w:ascii="Times New Roman" w:eastAsia="Times New Roman" w:hAnsi="Times New Roman" w:cs="Times New Roman"/>
          <w:color w:val="2E74B5" w:themeColor="accent1" w:themeShade="BF"/>
          <w:sz w:val="24"/>
          <w:szCs w:val="24"/>
        </w:rPr>
        <w:t>]</w:t>
      </w:r>
      <w:r w:rsidR="005D6053">
        <w:rPr>
          <w:rFonts w:ascii="Times New Roman" w:eastAsia="Times New Roman" w:hAnsi="Times New Roman" w:cs="Times New Roman"/>
          <w:sz w:val="24"/>
          <w:szCs w:val="24"/>
        </w:rPr>
        <w:t>,</w:t>
      </w:r>
    </w:p>
    <w:p w:rsidR="00597E3A" w:rsidRPr="00597E3A" w:rsidRDefault="00597E3A" w:rsidP="003A16B9">
      <w:pPr>
        <w:spacing w:line="360" w:lineRule="auto"/>
        <w:jc w:val="both"/>
        <w:rPr>
          <w:rFonts w:ascii="Times New Roman" w:eastAsia="Times New Roman" w:hAnsi="Times New Roman" w:cs="Times New Roman"/>
          <w:sz w:val="24"/>
          <w:szCs w:val="24"/>
        </w:rPr>
      </w:pPr>
      <w:r w:rsidRPr="00597E3A">
        <w:rPr>
          <w:rFonts w:ascii="Times New Roman" w:eastAsia="Times New Roman" w:hAnsi="Times New Roman" w:cs="Times New Roman"/>
          <w:b/>
          <w:bCs/>
          <w:color w:val="000000"/>
          <w:sz w:val="24"/>
          <w:szCs w:val="24"/>
        </w:rPr>
        <w:t>Table 1 Characteristics of included studies</w:t>
      </w:r>
      <w:r w:rsidRPr="00597E3A">
        <w:rPr>
          <w:rFonts w:ascii="Times New Roman" w:eastAsia="Times New Roman" w:hAnsi="Times New Roman" w:cs="Times New Roman"/>
          <w:color w:val="000000"/>
          <w:sz w:val="24"/>
          <w:szCs w:val="24"/>
        </w:rPr>
        <w:t> </w:t>
      </w:r>
    </w:p>
    <w:tbl>
      <w:tblPr>
        <w:tblW w:w="6627" w:type="dxa"/>
        <w:tblCellMar>
          <w:top w:w="15" w:type="dxa"/>
          <w:left w:w="15" w:type="dxa"/>
          <w:bottom w:w="15" w:type="dxa"/>
          <w:right w:w="15" w:type="dxa"/>
        </w:tblCellMar>
        <w:tblLook w:val="04A0" w:firstRow="1" w:lastRow="0" w:firstColumn="1" w:lastColumn="0" w:noHBand="0" w:noVBand="1"/>
      </w:tblPr>
      <w:tblGrid>
        <w:gridCol w:w="4186"/>
        <w:gridCol w:w="2441"/>
      </w:tblGrid>
      <w:tr w:rsidR="00F33C82" w:rsidRPr="00597E3A" w:rsidTr="00F33C8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3C82" w:rsidRPr="00597E3A" w:rsidRDefault="00F33C82" w:rsidP="003A16B9">
            <w:pPr>
              <w:spacing w:after="0" w:line="360" w:lineRule="auto"/>
              <w:rPr>
                <w:rFonts w:ascii="Times New Roman" w:eastAsia="Times New Roman" w:hAnsi="Times New Roman" w:cs="Times New Roman"/>
                <w:sz w:val="24"/>
                <w:szCs w:val="24"/>
              </w:rPr>
            </w:pPr>
            <w:r w:rsidRPr="00597E3A">
              <w:rPr>
                <w:rFonts w:ascii="Times New Roman" w:eastAsia="Times New Roman" w:hAnsi="Times New Roman" w:cs="Times New Roman"/>
                <w:color w:val="000000"/>
                <w:sz w:val="24"/>
                <w:szCs w:val="24"/>
              </w:rPr>
              <w:t>Characteristics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3C82" w:rsidRPr="00597E3A" w:rsidRDefault="00F33C82" w:rsidP="003A16B9">
            <w:pPr>
              <w:spacing w:after="0" w:line="360" w:lineRule="auto"/>
              <w:rPr>
                <w:rFonts w:ascii="Times New Roman" w:eastAsia="Times New Roman" w:hAnsi="Times New Roman" w:cs="Times New Roman"/>
                <w:sz w:val="24"/>
                <w:szCs w:val="24"/>
              </w:rPr>
            </w:pPr>
            <w:r w:rsidRPr="00597E3A">
              <w:rPr>
                <w:rFonts w:ascii="Times New Roman" w:eastAsia="Times New Roman" w:hAnsi="Times New Roman" w:cs="Times New Roman"/>
                <w:color w:val="000000"/>
                <w:sz w:val="24"/>
                <w:szCs w:val="24"/>
              </w:rPr>
              <w:t>Number studies (n=20)</w:t>
            </w:r>
          </w:p>
        </w:tc>
      </w:tr>
      <w:tr w:rsidR="00F33C82" w:rsidRPr="00597E3A" w:rsidTr="00F33C8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3C82" w:rsidRPr="00597E3A" w:rsidRDefault="00F33C82" w:rsidP="003A16B9">
            <w:pPr>
              <w:spacing w:after="0" w:line="360" w:lineRule="auto"/>
              <w:rPr>
                <w:rFonts w:ascii="Times New Roman" w:eastAsia="Times New Roman" w:hAnsi="Times New Roman" w:cs="Times New Roman"/>
                <w:sz w:val="24"/>
                <w:szCs w:val="24"/>
              </w:rPr>
            </w:pPr>
            <w:r w:rsidRPr="00597E3A">
              <w:rPr>
                <w:rFonts w:ascii="Times New Roman" w:eastAsia="Times New Roman" w:hAnsi="Times New Roman" w:cs="Times New Roman"/>
                <w:b/>
                <w:bCs/>
                <w:color w:val="000000"/>
                <w:sz w:val="24"/>
                <w:szCs w:val="24"/>
              </w:rPr>
              <w:t>Study type</w:t>
            </w:r>
          </w:p>
          <w:p w:rsidR="00F33C82" w:rsidRDefault="00F33C82" w:rsidP="003A16B9">
            <w:pPr>
              <w:spacing w:after="0" w:line="360" w:lineRule="auto"/>
              <w:rPr>
                <w:rFonts w:ascii="Times New Roman" w:eastAsia="Times New Roman" w:hAnsi="Times New Roman" w:cs="Times New Roman"/>
                <w:color w:val="000000"/>
                <w:sz w:val="24"/>
                <w:szCs w:val="24"/>
              </w:rPr>
            </w:pPr>
            <w:r w:rsidRPr="00597E3A">
              <w:rPr>
                <w:rFonts w:ascii="Times New Roman" w:eastAsia="Times New Roman" w:hAnsi="Times New Roman" w:cs="Times New Roman"/>
                <w:color w:val="000000"/>
                <w:sz w:val="24"/>
                <w:szCs w:val="24"/>
              </w:rPr>
              <w:t>Cross-sectional</w:t>
            </w:r>
          </w:p>
          <w:p w:rsidR="00F33C82" w:rsidRPr="00597E3A" w:rsidRDefault="00F33C8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Cluster sampling design</w:t>
            </w:r>
          </w:p>
          <w:p w:rsidR="00F33C82" w:rsidRPr="00597E3A" w:rsidRDefault="00F33C82" w:rsidP="003A16B9">
            <w:pPr>
              <w:spacing w:after="0" w:line="360" w:lineRule="auto"/>
              <w:rPr>
                <w:rFonts w:ascii="Times New Roman" w:eastAsia="Times New Roman" w:hAnsi="Times New Roman" w:cs="Times New Roman"/>
                <w:sz w:val="24"/>
                <w:szCs w:val="24"/>
              </w:rPr>
            </w:pPr>
            <w:r w:rsidRPr="00597E3A">
              <w:rPr>
                <w:rFonts w:ascii="Times New Roman" w:eastAsia="Times New Roman" w:hAnsi="Times New Roman" w:cs="Times New Roman"/>
                <w:b/>
                <w:bCs/>
                <w:color w:val="000000"/>
                <w:sz w:val="24"/>
                <w:szCs w:val="24"/>
              </w:rPr>
              <w:t>Population</w:t>
            </w:r>
          </w:p>
          <w:p w:rsidR="00F33C82" w:rsidRDefault="00F33C82" w:rsidP="003A16B9">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BDHS (2011-2018)</w:t>
            </w:r>
          </w:p>
          <w:p w:rsidR="00F33C82" w:rsidRDefault="00F33C8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Rural &amp; Urban </w:t>
            </w:r>
          </w:p>
          <w:p w:rsidR="00F33C82" w:rsidRDefault="00F33C8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Adults aged &gt;=35 y</w:t>
            </w:r>
          </w:p>
          <w:p w:rsidR="00F33C82" w:rsidRDefault="00F33C8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w:t>
            </w:r>
          </w:p>
          <w:p w:rsidR="00F33C82" w:rsidRDefault="00F33C8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Five centers of Chattogram in 2018-2019</w:t>
            </w:r>
          </w:p>
          <w:p w:rsidR="00F33C82" w:rsidRDefault="00F33C8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Women residing in the Chattogram </w:t>
            </w:r>
          </w:p>
          <w:p w:rsidR="00F33C82" w:rsidRPr="00597E3A" w:rsidRDefault="00F33C8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Chittagong Medical College 2012</w:t>
            </w:r>
            <w:bookmarkStart w:id="0" w:name="_GoBack"/>
            <w:bookmarkEnd w:id="0"/>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3C82" w:rsidRPr="00597E3A" w:rsidRDefault="00F33C82" w:rsidP="003A16B9">
            <w:pPr>
              <w:spacing w:after="0" w:line="360" w:lineRule="auto"/>
              <w:rPr>
                <w:rFonts w:ascii="Times New Roman" w:eastAsia="Times New Roman" w:hAnsi="Times New Roman" w:cs="Times New Roman"/>
                <w:sz w:val="24"/>
                <w:szCs w:val="24"/>
              </w:rPr>
            </w:pPr>
          </w:p>
          <w:p w:rsidR="00F33C82" w:rsidRPr="00597E3A" w:rsidRDefault="00CA34C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00F33C82">
              <w:rPr>
                <w:rFonts w:ascii="Times New Roman" w:eastAsia="Times New Roman" w:hAnsi="Times New Roman" w:cs="Times New Roman"/>
                <w:color w:val="000000"/>
                <w:sz w:val="24"/>
                <w:szCs w:val="24"/>
              </w:rPr>
              <w:t>18</w:t>
            </w:r>
          </w:p>
          <w:p w:rsidR="00F33C82" w:rsidRPr="00597E3A" w:rsidRDefault="00CA34C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00F33C82">
              <w:rPr>
                <w:rFonts w:ascii="Times New Roman" w:eastAsia="Times New Roman" w:hAnsi="Times New Roman" w:cs="Times New Roman"/>
                <w:color w:val="000000"/>
                <w:sz w:val="24"/>
                <w:szCs w:val="24"/>
              </w:rPr>
              <w:t>2</w:t>
            </w:r>
          </w:p>
          <w:p w:rsidR="00F33C82" w:rsidRPr="00597E3A" w:rsidRDefault="00F33C82" w:rsidP="003A16B9">
            <w:pPr>
              <w:spacing w:after="0" w:line="360" w:lineRule="auto"/>
              <w:rPr>
                <w:rFonts w:ascii="Times New Roman" w:eastAsia="Times New Roman" w:hAnsi="Times New Roman" w:cs="Times New Roman"/>
                <w:sz w:val="24"/>
                <w:szCs w:val="24"/>
              </w:rPr>
            </w:pPr>
          </w:p>
          <w:p w:rsidR="00F33C82" w:rsidRPr="00597E3A" w:rsidRDefault="00CA34C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00F33C82" w:rsidRPr="00597E3A">
              <w:rPr>
                <w:rFonts w:ascii="Times New Roman" w:eastAsia="Times New Roman" w:hAnsi="Times New Roman" w:cs="Times New Roman"/>
                <w:color w:val="000000"/>
                <w:sz w:val="24"/>
                <w:szCs w:val="24"/>
              </w:rPr>
              <w:t>1</w:t>
            </w:r>
            <w:r w:rsidR="00F33C82">
              <w:rPr>
                <w:rFonts w:ascii="Times New Roman" w:eastAsia="Times New Roman" w:hAnsi="Times New Roman" w:cs="Times New Roman"/>
                <w:color w:val="000000"/>
                <w:sz w:val="24"/>
                <w:szCs w:val="24"/>
              </w:rPr>
              <w:t>0</w:t>
            </w:r>
          </w:p>
          <w:p w:rsidR="00F33C82" w:rsidRPr="00597E3A" w:rsidRDefault="00CA34C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33C82">
              <w:rPr>
                <w:rFonts w:ascii="Times New Roman" w:eastAsia="Times New Roman" w:hAnsi="Times New Roman" w:cs="Times New Roman"/>
                <w:sz w:val="24"/>
                <w:szCs w:val="24"/>
              </w:rPr>
              <w:t>2</w:t>
            </w:r>
          </w:p>
          <w:p w:rsidR="00F33C82" w:rsidRDefault="00CA34C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33C82">
              <w:rPr>
                <w:rFonts w:ascii="Times New Roman" w:eastAsia="Times New Roman" w:hAnsi="Times New Roman" w:cs="Times New Roman"/>
                <w:sz w:val="24"/>
                <w:szCs w:val="24"/>
              </w:rPr>
              <w:t>2</w:t>
            </w:r>
          </w:p>
          <w:p w:rsidR="00F33C82" w:rsidRDefault="00CA34C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33C82">
              <w:rPr>
                <w:rFonts w:ascii="Times New Roman" w:eastAsia="Times New Roman" w:hAnsi="Times New Roman" w:cs="Times New Roman"/>
                <w:sz w:val="24"/>
                <w:szCs w:val="24"/>
              </w:rPr>
              <w:t>3</w:t>
            </w:r>
          </w:p>
          <w:p w:rsidR="00F33C82" w:rsidRDefault="00CA34C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33C82">
              <w:rPr>
                <w:rFonts w:ascii="Times New Roman" w:eastAsia="Times New Roman" w:hAnsi="Times New Roman" w:cs="Times New Roman"/>
                <w:sz w:val="24"/>
                <w:szCs w:val="24"/>
              </w:rPr>
              <w:t>1</w:t>
            </w:r>
          </w:p>
          <w:p w:rsidR="00F33C82" w:rsidRDefault="00CA34C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33C82">
              <w:rPr>
                <w:rFonts w:ascii="Times New Roman" w:eastAsia="Times New Roman" w:hAnsi="Times New Roman" w:cs="Times New Roman"/>
                <w:sz w:val="24"/>
                <w:szCs w:val="24"/>
              </w:rPr>
              <w:t>1</w:t>
            </w:r>
          </w:p>
          <w:p w:rsidR="00F33C82" w:rsidRPr="00597E3A" w:rsidRDefault="00CA34C2" w:rsidP="003A16B9">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33C82">
              <w:rPr>
                <w:rFonts w:ascii="Times New Roman" w:eastAsia="Times New Roman" w:hAnsi="Times New Roman" w:cs="Times New Roman"/>
                <w:sz w:val="24"/>
                <w:szCs w:val="24"/>
              </w:rPr>
              <w:t>1</w:t>
            </w:r>
          </w:p>
        </w:tc>
      </w:tr>
    </w:tbl>
    <w:p w:rsidR="00597E3A" w:rsidRPr="006E187A" w:rsidRDefault="00597E3A" w:rsidP="003A16B9">
      <w:pPr>
        <w:spacing w:after="240" w:line="360" w:lineRule="auto"/>
        <w:textAlignment w:val="baseline"/>
        <w:rPr>
          <w:rFonts w:ascii="Times New Roman" w:eastAsia="Times New Roman" w:hAnsi="Times New Roman" w:cs="Times New Roman"/>
          <w:color w:val="000000"/>
          <w:sz w:val="24"/>
          <w:szCs w:val="24"/>
        </w:rPr>
      </w:pPr>
    </w:p>
    <w:p w:rsidR="006E187A" w:rsidRDefault="00461D13" w:rsidP="003A16B9">
      <w:pPr>
        <w:pStyle w:val="NormalWeb"/>
        <w:spacing w:before="240" w:beforeAutospacing="0" w:after="240" w:afterAutospacing="0" w:line="360" w:lineRule="auto"/>
        <w:jc w:val="both"/>
        <w:rPr>
          <w:color w:val="000000"/>
        </w:rPr>
      </w:pPr>
      <w:r>
        <w:rPr>
          <w:color w:val="000000"/>
        </w:rPr>
        <w:lastRenderedPageBreak/>
        <w:t>According to (</w:t>
      </w:r>
      <w:proofErr w:type="spellStart"/>
      <w:r>
        <w:rPr>
          <w:color w:val="000000"/>
        </w:rPr>
        <w:t>Sarma</w:t>
      </w:r>
      <w:proofErr w:type="spellEnd"/>
      <w:r>
        <w:rPr>
          <w:color w:val="000000"/>
        </w:rPr>
        <w:t xml:space="preserve">, 2016), </w:t>
      </w:r>
      <w:r w:rsidR="007F240F" w:rsidRPr="007F240F">
        <w:rPr>
          <w:color w:val="000000"/>
        </w:rPr>
        <w:t>found that approximately 18% of women in the studied population were classified as overweight or obese. A significant association was observed between employment status and excess weight, with unemployed urban women being 44% more likely to be overweight or obese compared to their counterparts engaged in manual labor. Additionally, several lifestyle and socioeconomic factors were identified as contributors to increased obesity risk. These included watching television at least once a week, higher household wealth status, and improved household food security. These factors were consistently linked with higher prevalence of overweight and obesity among both urban and rural women, indicating the influence of sedentary behavior and socioeconomic transitions on nutritional health.</w:t>
      </w:r>
    </w:p>
    <w:p w:rsidR="007F240F" w:rsidRDefault="004B4588" w:rsidP="003A16B9">
      <w:pPr>
        <w:pStyle w:val="NormalWeb"/>
        <w:spacing w:before="240" w:beforeAutospacing="0" w:after="240" w:afterAutospacing="0" w:line="360" w:lineRule="auto"/>
        <w:jc w:val="both"/>
        <w:rPr>
          <w:color w:val="000000"/>
        </w:rPr>
      </w:pPr>
      <w:proofErr w:type="spellStart"/>
      <w:r>
        <w:rPr>
          <w:color w:val="000000"/>
        </w:rPr>
        <w:t>Hashan</w:t>
      </w:r>
      <w:proofErr w:type="spellEnd"/>
      <w:r>
        <w:rPr>
          <w:color w:val="000000"/>
        </w:rPr>
        <w:t xml:space="preserve"> et al. (2020), </w:t>
      </w:r>
      <w:r w:rsidR="00B20695">
        <w:rPr>
          <w:color w:val="000000"/>
        </w:rPr>
        <w:t>t</w:t>
      </w:r>
      <w:r w:rsidR="007F240F" w:rsidRPr="007F240F">
        <w:rPr>
          <w:color w:val="000000"/>
        </w:rPr>
        <w:t>he findings revealed a notable disparity in nutritional status between urban and rural women. More than half of urban women were classified as overweight or obese, compared to approximately one-third of rural women. Conversely, the prevalence of underweight was significantly higher among rural women, indicating a double burden of malnutrition across geographic settings. Several sociodemographic factors were associated with overweight and obesity. Older age, higher wealth status, and greater educational attainment were positively associated with increased likelihood of being overweight or obese, and negatively associated with underweight status. Additionally, variations were observed based on marital status, contraceptive use, and geographical region, suggesting the influence of both individual and contextual factors on women's nutritional outcomes</w:t>
      </w:r>
    </w:p>
    <w:p w:rsidR="00540F76" w:rsidRDefault="004B4588" w:rsidP="00540F76">
      <w:pPr>
        <w:pStyle w:val="NormalWeb"/>
        <w:spacing w:before="240" w:beforeAutospacing="0" w:after="240" w:afterAutospacing="0" w:line="360" w:lineRule="auto"/>
        <w:jc w:val="both"/>
        <w:rPr>
          <w:color w:val="000000"/>
        </w:rPr>
      </w:pPr>
      <w:r>
        <w:rPr>
          <w:color w:val="000000"/>
        </w:rPr>
        <w:t>According to (Ali, 2022), t</w:t>
      </w:r>
      <w:r w:rsidR="00DF3EF0" w:rsidRPr="00DF3EF0">
        <w:rPr>
          <w:color w:val="000000"/>
        </w:rPr>
        <w:t>he study included a total of 1,410 participants, comprising 761 males and 649 females, drawn from both rural (n = 626) and urban (n = 784) communities. The results indicated notable differences in health outcomes based on sex and location. Women exhibited higher rates of obesity and hypertension compared to men. Additionally, urban residents had a higher prevalence of obesity, while rural residents showed a greater prevalence of hypertension. Several risk factors were identified as contributing to both obesity and high blood pressure, including older age, physical inactivity, urban residency, and having a higher Body Mass Index (BMI). These findings suggest a strong correlation between lifestyle, demographic factors, and the increasing burden of non-communicable diseases in both urban and rural populations.</w:t>
      </w:r>
    </w:p>
    <w:p w:rsidR="00E53C17" w:rsidRDefault="00540F76" w:rsidP="00540F76">
      <w:pPr>
        <w:pStyle w:val="NormalWeb"/>
        <w:spacing w:before="240" w:beforeAutospacing="0" w:after="240" w:afterAutospacing="0" w:line="360" w:lineRule="auto"/>
        <w:jc w:val="both"/>
        <w:rPr>
          <w:color w:val="000000"/>
        </w:rPr>
      </w:pPr>
      <w:r>
        <w:rPr>
          <w:color w:val="000000"/>
        </w:rPr>
        <w:lastRenderedPageBreak/>
        <w:t>According to (Chowdhury, 2018), be</w:t>
      </w:r>
      <w:r w:rsidR="00E53C17" w:rsidRPr="00E53C17">
        <w:rPr>
          <w:color w:val="000000"/>
        </w:rPr>
        <w:t>tween 1999 and 2014, there was a substantial increase in the proportion of women who were overweight or obese. The prevalence of overweight rose from 7.53% to 28.37%, while obesity increased from 1.82% to 10.77% during this period. This upward trend was observed across both urban and rural settings. Several factors were significantly associated with being overweight or obese, including increasing age, higher levels of education, greater household wealth, frequent television viewing, and contraceptive use. These determinants were consistently linked to elevated weight status regardless of residential location, highlighting the widespread impact of socioeconomic and behavioral factors on women's health.</w:t>
      </w:r>
    </w:p>
    <w:p w:rsidR="004D5D46" w:rsidRDefault="00540F76"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(Das, 2022), t</w:t>
      </w:r>
      <w:r w:rsidR="004D5D46" w:rsidRPr="004D5D46">
        <w:rPr>
          <w:rFonts w:ascii="Times New Roman" w:eastAsia="Times New Roman" w:hAnsi="Times New Roman" w:cs="Times New Roman"/>
          <w:color w:val="000000"/>
          <w:sz w:val="24"/>
          <w:szCs w:val="24"/>
        </w:rPr>
        <w:t>he study analyzed a total of 11,881 participants, including 5,241 men and 6,640 women, and revealed strong associations between elevated body weight and adverse health outcomes. Overweight individuals were found to be at significantly greater risk for multiple conditions, including a 2.47 times higher risk of hypertension, a 59% increased risk of diabetes, and a 2.21 times higher likelihood of comorbidity (both hypertension and diabetes) compared to individuals with normal weight. The risks were even more pronounced among obese individuals, who had a 2.65 times higher risk of hypertension, an 88% higher risk of diabetes, and a 2.86 times higher risk of comorbidity. The outcome variables assessed in the study were hypertension, diabetes, and comorbidity (presence of both conditions). It is important to note that the use of cross-sectional data limits the ability to infer causal relationships, and some important risk factors such as lifestyle behaviors and dietary patterns were not included in the analysis.</w:t>
      </w:r>
    </w:p>
    <w:p w:rsidR="004D5D46" w:rsidRDefault="00540F76"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According </w:t>
      </w:r>
      <w:r w:rsidRPr="00540F76">
        <w:rPr>
          <w:rFonts w:ascii="Times New Roman" w:eastAsia="Times New Roman" w:hAnsi="Times New Roman" w:cs="Times New Roman"/>
          <w:color w:val="000000"/>
          <w:sz w:val="24"/>
          <w:szCs w:val="24"/>
        </w:rPr>
        <w:t>to (</w:t>
      </w:r>
      <w:r w:rsidRPr="00540F76">
        <w:rPr>
          <w:rFonts w:ascii="Times New Roman" w:hAnsi="Times New Roman" w:cs="Times New Roman"/>
          <w:color w:val="000000"/>
          <w:sz w:val="24"/>
          <w:szCs w:val="24"/>
        </w:rPr>
        <w:t>Chowdhury, 2018),</w:t>
      </w:r>
      <w:r w:rsidRPr="00540F76">
        <w:rPr>
          <w:rFonts w:ascii="Times New Roman" w:eastAsia="Times New Roman" w:hAnsi="Times New Roman" w:cs="Times New Roman"/>
          <w:color w:val="000000"/>
          <w:sz w:val="24"/>
          <w:szCs w:val="24"/>
        </w:rPr>
        <w:t xml:space="preserve"> b</w:t>
      </w:r>
      <w:r w:rsidR="004D5D46" w:rsidRPr="00540F76">
        <w:rPr>
          <w:rFonts w:ascii="Times New Roman" w:eastAsia="Times New Roman" w:hAnsi="Times New Roman" w:cs="Times New Roman"/>
          <w:color w:val="000000"/>
          <w:sz w:val="24"/>
          <w:szCs w:val="24"/>
        </w:rPr>
        <w:t>etween</w:t>
      </w:r>
      <w:r w:rsidR="004D5D46" w:rsidRPr="004D5D46">
        <w:rPr>
          <w:rFonts w:ascii="Times New Roman" w:eastAsia="Times New Roman" w:hAnsi="Times New Roman" w:cs="Times New Roman"/>
          <w:color w:val="000000"/>
          <w:sz w:val="24"/>
          <w:szCs w:val="24"/>
        </w:rPr>
        <w:t xml:space="preserve"> 2011 and 2018, the prevalence of diabetes among adults aged 35 years and older in Bangladesh showed a significant upward trend, rising from 10.95% to 13.75%. The most substantial increase was observed among individuals with obesity, where the prevalence surged by 90%, indicating a strong link between excess body weight and the risk of diabetes. Several factors were identified as significant predictors of diabetes, including older age, higher BMI, marital status, education level, region of residence, wealth status, and the presence of hypertension. Notably, individuals classified as overweight or obese were found to have markedly higher odds of developing diabetes compared to those with normal weight, emphasizing the critical role of weight management in diabetes prevention</w:t>
      </w:r>
      <w:r>
        <w:rPr>
          <w:rFonts w:ascii="Times New Roman" w:eastAsia="Times New Roman" w:hAnsi="Times New Roman" w:cs="Times New Roman"/>
          <w:color w:val="000000"/>
          <w:sz w:val="24"/>
          <w:szCs w:val="24"/>
        </w:rPr>
        <w:t>.</w:t>
      </w:r>
    </w:p>
    <w:p w:rsidR="004D5D46" w:rsidRDefault="00540F76"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(Nguyen, 2022), t</w:t>
      </w:r>
      <w:r w:rsidR="000B02EB" w:rsidRPr="000B02EB">
        <w:rPr>
          <w:rFonts w:ascii="Times New Roman" w:eastAsia="Times New Roman" w:hAnsi="Times New Roman" w:cs="Times New Roman"/>
          <w:color w:val="000000"/>
          <w:sz w:val="24"/>
          <w:szCs w:val="24"/>
        </w:rPr>
        <w:t xml:space="preserve">he study included a total of 76,758 women aged 15-49 years and 10,900 men aged 18-95 years. Between 2004 and 2018, there was a notable shift in the nutritional </w:t>
      </w:r>
      <w:r w:rsidR="000B02EB" w:rsidRPr="000B02EB">
        <w:rPr>
          <w:rFonts w:ascii="Times New Roman" w:eastAsia="Times New Roman" w:hAnsi="Times New Roman" w:cs="Times New Roman"/>
          <w:color w:val="000000"/>
          <w:sz w:val="24"/>
          <w:szCs w:val="24"/>
        </w:rPr>
        <w:lastRenderedPageBreak/>
        <w:t>status of the population. The prevalence of underweight individuals decreased, while the rates of overweight and obesity increased, particularly among individuals from wealthier and urban households. In these households, the prevalence of hypertension also saw a rise. Furthermore, while improvements in wealth contributed to a reduction in underweight rates, they simultaneously played a role in the increasing prevalence of overweight and obesity.</w:t>
      </w:r>
    </w:p>
    <w:p w:rsidR="000B02EB" w:rsidRDefault="00540F76"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w:t>
      </w:r>
      <w:proofErr w:type="spellStart"/>
      <w:r>
        <w:rPr>
          <w:rFonts w:ascii="Times New Roman" w:eastAsia="Times New Roman" w:hAnsi="Times New Roman" w:cs="Times New Roman"/>
          <w:color w:val="000000"/>
          <w:sz w:val="24"/>
          <w:szCs w:val="24"/>
        </w:rPr>
        <w:t>Ghose</w:t>
      </w:r>
      <w:proofErr w:type="spellEnd"/>
      <w:r>
        <w:rPr>
          <w:rFonts w:ascii="Times New Roman" w:eastAsia="Times New Roman" w:hAnsi="Times New Roman" w:cs="Times New Roman"/>
          <w:color w:val="000000"/>
          <w:sz w:val="24"/>
          <w:szCs w:val="24"/>
        </w:rPr>
        <w:t xml:space="preserve">, 2017), </w:t>
      </w:r>
      <w:r w:rsidR="000B02EB" w:rsidRPr="000B02EB">
        <w:rPr>
          <w:rFonts w:ascii="Times New Roman" w:eastAsia="Times New Roman" w:hAnsi="Times New Roman" w:cs="Times New Roman"/>
          <w:color w:val="000000"/>
          <w:sz w:val="24"/>
          <w:szCs w:val="24"/>
        </w:rPr>
        <w:t>found that obesity was more prevalent among women who watched TV. Rural women who watched TV had 63–68% higher odds of being obese compared to those who did not watch TV at all. Similarly, urban women who watched TV had 67% higher odds of obesity compared to non-TV watchers. However, watching TV was not associated with an increased likelihood of being overweight.</w:t>
      </w:r>
    </w:p>
    <w:p w:rsidR="00F27E5D" w:rsidRDefault="00540F76"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w:t>
      </w:r>
      <w:r w:rsidR="00EC5711">
        <w:rPr>
          <w:rFonts w:ascii="Times New Roman" w:eastAsia="Times New Roman" w:hAnsi="Times New Roman" w:cs="Times New Roman"/>
          <w:color w:val="000000"/>
          <w:sz w:val="24"/>
          <w:szCs w:val="24"/>
        </w:rPr>
        <w:t>Chowdhury, 2021</w:t>
      </w:r>
      <w:r>
        <w:rPr>
          <w:rFonts w:ascii="Times New Roman" w:eastAsia="Times New Roman" w:hAnsi="Times New Roman" w:cs="Times New Roman"/>
          <w:color w:val="000000"/>
          <w:sz w:val="24"/>
          <w:szCs w:val="24"/>
        </w:rPr>
        <w:t>)</w:t>
      </w:r>
      <w:r w:rsidR="00EC5711">
        <w:rPr>
          <w:rFonts w:ascii="Times New Roman" w:eastAsia="Times New Roman" w:hAnsi="Times New Roman" w:cs="Times New Roman"/>
          <w:color w:val="000000"/>
          <w:sz w:val="24"/>
          <w:szCs w:val="24"/>
        </w:rPr>
        <w:t>, t</w:t>
      </w:r>
      <w:r w:rsidR="00F27E5D" w:rsidRPr="00F27E5D">
        <w:rPr>
          <w:rFonts w:ascii="Times New Roman" w:eastAsia="Times New Roman" w:hAnsi="Times New Roman" w:cs="Times New Roman"/>
          <w:color w:val="000000"/>
          <w:sz w:val="24"/>
          <w:szCs w:val="24"/>
        </w:rPr>
        <w:t>he study revealed that women consistently faced a higher overall risk of hypertension, although the gender disparity varied depending on geographic location and study year. Among the various influencing factors, age, body mass index (BMI), and wealth status emerged as the most significant contributors to hypertension risk. Notably, the impact of BMI on hypertension inequality increased considerably over time, indicating a growing role of excess body weight in driving disparities in hypertension prevalence across different population groups.</w:t>
      </w:r>
    </w:p>
    <w:p w:rsidR="00F27E5D" w:rsidRDefault="00EC5711"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(Al-</w:t>
      </w:r>
      <w:proofErr w:type="spellStart"/>
      <w:r>
        <w:rPr>
          <w:rFonts w:ascii="Times New Roman" w:eastAsia="Times New Roman" w:hAnsi="Times New Roman" w:cs="Times New Roman"/>
          <w:color w:val="000000"/>
          <w:sz w:val="24"/>
          <w:szCs w:val="24"/>
        </w:rPr>
        <w:t>Mamun</w:t>
      </w:r>
      <w:proofErr w:type="spellEnd"/>
      <w:r>
        <w:rPr>
          <w:rFonts w:ascii="Times New Roman" w:eastAsia="Times New Roman" w:hAnsi="Times New Roman" w:cs="Times New Roman"/>
          <w:color w:val="000000"/>
          <w:sz w:val="24"/>
          <w:szCs w:val="24"/>
        </w:rPr>
        <w:t>, 2019), t</w:t>
      </w:r>
      <w:r w:rsidR="00F27E5D" w:rsidRPr="00F27E5D">
        <w:rPr>
          <w:rFonts w:ascii="Times New Roman" w:eastAsia="Times New Roman" w:hAnsi="Times New Roman" w:cs="Times New Roman"/>
          <w:color w:val="000000"/>
          <w:sz w:val="24"/>
          <w:szCs w:val="24"/>
        </w:rPr>
        <w:t>he study included a total of 651 students, with 62% male (n = 405) and 38% female (n = 246) participants. The findings indicated that university students demonstrated greater awareness of health-related issues compared to teenagers, who exhibited lower levels of health knowledge and more fluctuating BMI patterns. While general awareness regarding the dangers of smoking was found to be relatively high among participants, the study highlighted a need for improved promotion of regular physical activity and healthier internet usage behaviors, particularly among younger students. These findings underscore the importance of targeted health education strategies tailored to different age groups.</w:t>
      </w:r>
    </w:p>
    <w:p w:rsidR="00F27E5D" w:rsidRDefault="00EC5711"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w:t>
      </w:r>
      <w:proofErr w:type="spellStart"/>
      <w:r>
        <w:rPr>
          <w:rFonts w:ascii="Times New Roman" w:eastAsia="Times New Roman" w:hAnsi="Times New Roman" w:cs="Times New Roman"/>
          <w:color w:val="000000"/>
          <w:sz w:val="24"/>
          <w:szCs w:val="24"/>
        </w:rPr>
        <w:t>Akter</w:t>
      </w:r>
      <w:proofErr w:type="spellEnd"/>
      <w:r>
        <w:rPr>
          <w:rFonts w:ascii="Times New Roman" w:eastAsia="Times New Roman" w:hAnsi="Times New Roman" w:cs="Times New Roman"/>
          <w:color w:val="000000"/>
          <w:sz w:val="24"/>
          <w:szCs w:val="24"/>
        </w:rPr>
        <w:t>, 2019), a</w:t>
      </w:r>
      <w:r w:rsidR="00F27E5D" w:rsidRPr="00F27E5D">
        <w:rPr>
          <w:rFonts w:ascii="Times New Roman" w:eastAsia="Times New Roman" w:hAnsi="Times New Roman" w:cs="Times New Roman"/>
          <w:color w:val="000000"/>
          <w:sz w:val="24"/>
          <w:szCs w:val="24"/>
        </w:rPr>
        <w:t xml:space="preserve">mong the 1,888 participants included in the study, 71% were found to have uncontrolled diabetes, indicating a significant public health concern. The prevalence of uncontrolled diabetes was notably higher among women, adults aged 30–59 years, individuals from low-income households, and those with lower levels of education. Several behavioral and lifestyle factors were also associated with poor diabetes control. These included frequent meat </w:t>
      </w:r>
      <w:r w:rsidR="00F27E5D" w:rsidRPr="00F27E5D">
        <w:rPr>
          <w:rFonts w:ascii="Times New Roman" w:eastAsia="Times New Roman" w:hAnsi="Times New Roman" w:cs="Times New Roman"/>
          <w:color w:val="000000"/>
          <w:sz w:val="24"/>
          <w:szCs w:val="24"/>
        </w:rPr>
        <w:lastRenderedPageBreak/>
        <w:t>consumption, sedentary lifestyles, and limited physical activity, particularly among housewives and service holders with busy daily routines. The findings emphasize the urgent need for enhanced health education and awareness programs focused on diet, physical activity, and diabetes management, especially targeting vulnerable and at-risk populations.</w:t>
      </w:r>
    </w:p>
    <w:p w:rsidR="00F27E5D" w:rsidRDefault="00EC5711"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(Begum, 2021), o</w:t>
      </w:r>
      <w:r w:rsidR="00F27E5D" w:rsidRPr="00F27E5D">
        <w:rPr>
          <w:rFonts w:ascii="Times New Roman" w:eastAsia="Times New Roman" w:hAnsi="Times New Roman" w:cs="Times New Roman"/>
          <w:color w:val="000000"/>
          <w:sz w:val="24"/>
          <w:szCs w:val="24"/>
        </w:rPr>
        <w:t>ut of the 234 women included in the study, a striking 76.1% were found to be overweight, indicating a high prevalence of excess body weight in the sample population. Higher BMI was significantly associated with factors such as urban residence, higher levels of education, better family income, and religious affiliation, with Muslim women showing a higher tendency toward being overweight. Additionally, several key determinants were identified as influencing nutritional status, including the woman’s education level, husband’s education, age at marriage, household income, and exercise habits. These findings underscore the need for targeted health interventions and awareness programs, particularly focusing on improving physical activity and nutrition education among urban and socioeconomically advantaged groups.</w:t>
      </w:r>
    </w:p>
    <w:p w:rsidR="00F27E5D" w:rsidRDefault="00364A7B"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(Ali, 2021), t</w:t>
      </w:r>
      <w:r w:rsidR="00F27E5D" w:rsidRPr="00F27E5D">
        <w:rPr>
          <w:rFonts w:ascii="Times New Roman" w:eastAsia="Times New Roman" w:hAnsi="Times New Roman" w:cs="Times New Roman"/>
          <w:color w:val="000000"/>
          <w:sz w:val="24"/>
          <w:szCs w:val="24"/>
        </w:rPr>
        <w:t>he study assessed a total of 201 students, comprising 98 boys (48.8%) and 103 girls (51.2%), and found that 18.4% of the participants were overweight. The prevalence of overweight was notably higher among boys, children from affluent families, and those with high-calorie diets and frequent fast-food consumption. Several factors showed significant associations with overweight status, including age, sex, mother’s occupation, family income, snack consumption, daily calorie intake, and physical activity levels. These findings highlight the influence of both socioeconomic background and lifestyle behaviors on childhood overweight, emphasizing the need for healthier eating habits, increased physical activity, and family-centered awareness initiatives to promote balanced nutrition and active lifestyles among school-aged children.</w:t>
      </w:r>
    </w:p>
    <w:p w:rsidR="00F27E5D" w:rsidRDefault="00364A7B"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w:t>
      </w:r>
      <w:proofErr w:type="spellStart"/>
      <w:r>
        <w:rPr>
          <w:rFonts w:ascii="Times New Roman" w:eastAsia="Times New Roman" w:hAnsi="Times New Roman" w:cs="Times New Roman"/>
          <w:color w:val="000000"/>
          <w:sz w:val="24"/>
          <w:szCs w:val="24"/>
        </w:rPr>
        <w:t>Bishwajit</w:t>
      </w:r>
      <w:proofErr w:type="spellEnd"/>
      <w:r>
        <w:rPr>
          <w:rFonts w:ascii="Times New Roman" w:eastAsia="Times New Roman" w:hAnsi="Times New Roman" w:cs="Times New Roman"/>
          <w:color w:val="000000"/>
          <w:sz w:val="24"/>
          <w:szCs w:val="24"/>
        </w:rPr>
        <w:t>, 2017), t</w:t>
      </w:r>
      <w:r w:rsidR="00F27E5D" w:rsidRPr="00F27E5D">
        <w:rPr>
          <w:rFonts w:ascii="Times New Roman" w:eastAsia="Times New Roman" w:hAnsi="Times New Roman" w:cs="Times New Roman"/>
          <w:color w:val="000000"/>
          <w:sz w:val="24"/>
          <w:szCs w:val="24"/>
        </w:rPr>
        <w:t xml:space="preserve">he study revealed a strong association between household wealth and the prevalence of overweight and obesity among women in both Bangladesh and Nepal. Notably, for the first time, the prevalence of obesity exceeded that of overweight, signaling a shifting trend in the burden of excess weight. Women from the wealthiest households were found to be at significantly greater risk of obesity. Specifically, the odds of being obese were 4.6 times higher in Bangladesh and 8.5 times higher in Nepal compared to women from the poorest </w:t>
      </w:r>
      <w:r w:rsidR="00F27E5D" w:rsidRPr="00F27E5D">
        <w:rPr>
          <w:rFonts w:ascii="Times New Roman" w:eastAsia="Times New Roman" w:hAnsi="Times New Roman" w:cs="Times New Roman"/>
          <w:color w:val="000000"/>
          <w:sz w:val="24"/>
          <w:szCs w:val="24"/>
        </w:rPr>
        <w:lastRenderedPageBreak/>
        <w:t>households. These findings underscore the growing impact of economic status on nutritional health, particularly in low- and middle-income countries undergoing rapid lifestyle transitions.</w:t>
      </w:r>
    </w:p>
    <w:p w:rsidR="00F27E5D" w:rsidRDefault="00364A7B"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(Ahmad, 2020), b</w:t>
      </w:r>
      <w:r w:rsidR="00F27E5D" w:rsidRPr="00F27E5D">
        <w:rPr>
          <w:rFonts w:ascii="Times New Roman" w:eastAsia="Times New Roman" w:hAnsi="Times New Roman" w:cs="Times New Roman"/>
          <w:color w:val="000000"/>
          <w:sz w:val="24"/>
          <w:szCs w:val="24"/>
        </w:rPr>
        <w:t>etween 2004 and 2014, the prevalence of overweight and obesity among Bangladeshi women rose markedly, increasing from 9.96% to 24.43%. Although place of residence alone did not emerge as a definitive determinant, the analysis showed that urban women from wealthier households were significantly more likely to be obese compared to their rural counterparts. This trend emphasizes the growing influence of socio-economic status on obesity risk, particularly among urban populations experiencing lifestyle and dietary shifts associated with increased income and modernization.</w:t>
      </w:r>
    </w:p>
    <w:p w:rsidR="00F27E5D" w:rsidRDefault="00364A7B"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w:t>
      </w:r>
      <w:proofErr w:type="spellStart"/>
      <w:r>
        <w:rPr>
          <w:rFonts w:ascii="Times New Roman" w:eastAsia="Times New Roman" w:hAnsi="Times New Roman" w:cs="Times New Roman"/>
          <w:color w:val="000000"/>
          <w:sz w:val="24"/>
          <w:szCs w:val="24"/>
        </w:rPr>
        <w:t>Shafique</w:t>
      </w:r>
      <w:proofErr w:type="spellEnd"/>
      <w:r>
        <w:rPr>
          <w:rFonts w:ascii="Times New Roman" w:eastAsia="Times New Roman" w:hAnsi="Times New Roman" w:cs="Times New Roman"/>
          <w:color w:val="000000"/>
          <w:sz w:val="24"/>
          <w:szCs w:val="24"/>
        </w:rPr>
        <w:t>, 2007), t</w:t>
      </w:r>
      <w:r w:rsidR="00F27E5D" w:rsidRPr="00F27E5D">
        <w:rPr>
          <w:rFonts w:ascii="Times New Roman" w:eastAsia="Times New Roman" w:hAnsi="Times New Roman" w:cs="Times New Roman"/>
          <w:color w:val="000000"/>
          <w:sz w:val="24"/>
          <w:szCs w:val="24"/>
        </w:rPr>
        <w:t xml:space="preserve">he study analyzed data from a total of 282,182 women, including 242,433 from rural areas and 39,749 from urban poor communities. The findings revealed that while chronic energy deficiency (CED) continues to be a significant nutritional concern among Bangladeshi women, there is a notable and steady increase in the prevalence of overweight, particularly among women in urban poor settings. The risk of being overweight was found to be higher among women with greater socioeconomic status, older age, and higher levels of education. These results point to the emerging double burden of malnutrition in Bangladesh, where </w:t>
      </w:r>
      <w:r w:rsidR="00BA0709" w:rsidRPr="00F27E5D">
        <w:rPr>
          <w:rFonts w:ascii="Times New Roman" w:eastAsia="Times New Roman" w:hAnsi="Times New Roman" w:cs="Times New Roman"/>
          <w:color w:val="000000"/>
          <w:sz w:val="24"/>
          <w:szCs w:val="24"/>
        </w:rPr>
        <w:t>under nutrition</w:t>
      </w:r>
      <w:r w:rsidR="00F27E5D" w:rsidRPr="00F27E5D">
        <w:rPr>
          <w:rFonts w:ascii="Times New Roman" w:eastAsia="Times New Roman" w:hAnsi="Times New Roman" w:cs="Times New Roman"/>
          <w:color w:val="000000"/>
          <w:sz w:val="24"/>
          <w:szCs w:val="24"/>
        </w:rPr>
        <w:t xml:space="preserve"> and </w:t>
      </w:r>
      <w:r w:rsidR="00BA0709" w:rsidRPr="00F27E5D">
        <w:rPr>
          <w:rFonts w:ascii="Times New Roman" w:eastAsia="Times New Roman" w:hAnsi="Times New Roman" w:cs="Times New Roman"/>
          <w:color w:val="000000"/>
          <w:sz w:val="24"/>
          <w:szCs w:val="24"/>
        </w:rPr>
        <w:t>over nutrition</w:t>
      </w:r>
      <w:r w:rsidR="00F27E5D" w:rsidRPr="00F27E5D">
        <w:rPr>
          <w:rFonts w:ascii="Times New Roman" w:eastAsia="Times New Roman" w:hAnsi="Times New Roman" w:cs="Times New Roman"/>
          <w:color w:val="000000"/>
          <w:sz w:val="24"/>
          <w:szCs w:val="24"/>
        </w:rPr>
        <w:t xml:space="preserve"> coexist, especially among vulnerable urban populations undergoing social and economic transitions.</w:t>
      </w:r>
    </w:p>
    <w:p w:rsidR="00BA0709" w:rsidRDefault="00364A7B"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According to (</w:t>
      </w:r>
      <w:proofErr w:type="spellStart"/>
      <w:r>
        <w:rPr>
          <w:rFonts w:ascii="Times New Roman" w:eastAsia="Times New Roman" w:hAnsi="Times New Roman" w:cs="Times New Roman"/>
          <w:color w:val="000000"/>
          <w:sz w:val="24"/>
          <w:szCs w:val="24"/>
        </w:rPr>
        <w:t>Hossani</w:t>
      </w:r>
      <w:proofErr w:type="spellEnd"/>
      <w:r>
        <w:rPr>
          <w:rFonts w:ascii="Times New Roman" w:eastAsia="Times New Roman" w:hAnsi="Times New Roman" w:cs="Times New Roman"/>
          <w:color w:val="000000"/>
          <w:sz w:val="24"/>
          <w:szCs w:val="24"/>
        </w:rPr>
        <w:t>, 2016), t</w:t>
      </w:r>
      <w:r w:rsidR="00BA0709" w:rsidRPr="00BA0709">
        <w:rPr>
          <w:rFonts w:ascii="Times New Roman" w:eastAsia="Times New Roman" w:hAnsi="Times New Roman" w:cs="Times New Roman"/>
          <w:color w:val="000000"/>
          <w:sz w:val="24"/>
          <w:szCs w:val="24"/>
        </w:rPr>
        <w:t>he study included 85 participants, divided into</w:t>
      </w:r>
      <w:r w:rsidR="003976C9">
        <w:rPr>
          <w:rFonts w:ascii="Times New Roman" w:eastAsia="Times New Roman" w:hAnsi="Times New Roman" w:cs="Times New Roman"/>
          <w:color w:val="000000"/>
          <w:sz w:val="24"/>
          <w:szCs w:val="24"/>
        </w:rPr>
        <w:t xml:space="preserve"> two groups: 60 individuals in g</w:t>
      </w:r>
      <w:r w:rsidR="00BA0709" w:rsidRPr="00BA0709">
        <w:rPr>
          <w:rFonts w:ascii="Times New Roman" w:eastAsia="Times New Roman" w:hAnsi="Times New Roman" w:cs="Times New Roman"/>
          <w:color w:val="000000"/>
          <w:sz w:val="24"/>
          <w:szCs w:val="24"/>
        </w:rPr>
        <w:t>roup A (overweight/obese, BMI ≥ 2</w:t>
      </w:r>
      <w:r w:rsidR="003976C9">
        <w:rPr>
          <w:rFonts w:ascii="Times New Roman" w:eastAsia="Times New Roman" w:hAnsi="Times New Roman" w:cs="Times New Roman"/>
          <w:color w:val="000000"/>
          <w:sz w:val="24"/>
          <w:szCs w:val="24"/>
        </w:rPr>
        <w:t>5 kg/m²) and 25 individuals in g</w:t>
      </w:r>
      <w:r w:rsidR="00BA0709" w:rsidRPr="00BA0709">
        <w:rPr>
          <w:rFonts w:ascii="Times New Roman" w:eastAsia="Times New Roman" w:hAnsi="Times New Roman" w:cs="Times New Roman"/>
          <w:color w:val="000000"/>
          <w:sz w:val="24"/>
          <w:szCs w:val="24"/>
        </w:rPr>
        <w:t>roup B (normal weight, BMI &lt; 25 kg/m²). The finding</w:t>
      </w:r>
      <w:r w:rsidR="003976C9">
        <w:rPr>
          <w:rFonts w:ascii="Times New Roman" w:eastAsia="Times New Roman" w:hAnsi="Times New Roman" w:cs="Times New Roman"/>
          <w:color w:val="000000"/>
          <w:sz w:val="24"/>
          <w:szCs w:val="24"/>
        </w:rPr>
        <w:t>s revealed that individuals in g</w:t>
      </w:r>
      <w:r w:rsidR="00BA0709" w:rsidRPr="00BA0709">
        <w:rPr>
          <w:rFonts w:ascii="Times New Roman" w:eastAsia="Times New Roman" w:hAnsi="Times New Roman" w:cs="Times New Roman"/>
          <w:color w:val="000000"/>
          <w:sz w:val="24"/>
          <w:szCs w:val="24"/>
        </w:rPr>
        <w:t>roup A had significantly higher serum triglyceri</w:t>
      </w:r>
      <w:r w:rsidR="003976C9">
        <w:rPr>
          <w:rFonts w:ascii="Times New Roman" w:eastAsia="Times New Roman" w:hAnsi="Times New Roman" w:cs="Times New Roman"/>
          <w:color w:val="000000"/>
          <w:sz w:val="24"/>
          <w:szCs w:val="24"/>
        </w:rPr>
        <w:t>de levels compared to those in g</w:t>
      </w:r>
      <w:r w:rsidR="00BA0709" w:rsidRPr="00BA0709">
        <w:rPr>
          <w:rFonts w:ascii="Times New Roman" w:eastAsia="Times New Roman" w:hAnsi="Times New Roman" w:cs="Times New Roman"/>
          <w:color w:val="000000"/>
          <w:sz w:val="24"/>
          <w:szCs w:val="24"/>
        </w:rPr>
        <w:t>roup B. Specifically, 73% of the overweight/obese participants exhibited elevated fasting triglyceride levels. The proportion increased at two hours p</w:t>
      </w:r>
      <w:r w:rsidR="003976C9">
        <w:rPr>
          <w:rFonts w:ascii="Times New Roman" w:eastAsia="Times New Roman" w:hAnsi="Times New Roman" w:cs="Times New Roman"/>
          <w:color w:val="000000"/>
          <w:sz w:val="24"/>
          <w:szCs w:val="24"/>
        </w:rPr>
        <w:t>ostprandial, with 92% of group a</w:t>
      </w:r>
      <w:r w:rsidR="00BA0709" w:rsidRPr="00BA0709">
        <w:rPr>
          <w:rFonts w:ascii="Times New Roman" w:eastAsia="Times New Roman" w:hAnsi="Times New Roman" w:cs="Times New Roman"/>
          <w:color w:val="000000"/>
          <w:sz w:val="24"/>
          <w:szCs w:val="24"/>
        </w:rPr>
        <w:t xml:space="preserve"> showing elevated triglyceride levels, and 81% had elevated levels at four hours postprandial. These results indicate a strong positive correlation between BMI and triglyceride levels. The study highlights postprandial hypertriglyceridemia as a common lipid abnormality in overweight and obese individuals, which can contribute to an increased risk of cardiovascular diseases.</w:t>
      </w:r>
    </w:p>
    <w:p w:rsidR="00BA0709" w:rsidRDefault="00364A7B"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(Sultana, 2022), t</w:t>
      </w:r>
      <w:r w:rsidR="00BA0709" w:rsidRPr="00BA0709">
        <w:rPr>
          <w:rFonts w:ascii="Times New Roman" w:eastAsia="Times New Roman" w:hAnsi="Times New Roman" w:cs="Times New Roman"/>
          <w:color w:val="000000"/>
          <w:sz w:val="24"/>
          <w:szCs w:val="24"/>
        </w:rPr>
        <w:t xml:space="preserve">he study included 654 participants, consisting of students from schools, colleges, and universities in Dhaka, Bangladesh. The results revealed a significant </w:t>
      </w:r>
      <w:r w:rsidR="00BA0709" w:rsidRPr="00BA0709">
        <w:rPr>
          <w:rFonts w:ascii="Times New Roman" w:eastAsia="Times New Roman" w:hAnsi="Times New Roman" w:cs="Times New Roman"/>
          <w:color w:val="000000"/>
          <w:sz w:val="24"/>
          <w:szCs w:val="24"/>
        </w:rPr>
        <w:lastRenderedPageBreak/>
        <w:t>association between frequent fast-food consumption and higher BMI. Students who consumed fast food more than three times a week were found to be 11.13 times more likely to be overweight or obese. Additionally, factors such as economic status, a sedentary lifestyle, and food preferences were identified as key contributors to obesity. The study emphasizes the need for increased awareness and lifestyle modifications to address the rising prevalence of obesity, which is becoming a significant public health concern.</w:t>
      </w:r>
    </w:p>
    <w:p w:rsidR="00475010" w:rsidRDefault="00364A7B"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(Islam, 2018), a</w:t>
      </w:r>
      <w:r w:rsidR="00475010" w:rsidRPr="00475010">
        <w:rPr>
          <w:rFonts w:ascii="Times New Roman" w:eastAsia="Times New Roman" w:hAnsi="Times New Roman" w:cs="Times New Roman"/>
          <w:color w:val="000000"/>
          <w:sz w:val="24"/>
          <w:szCs w:val="24"/>
        </w:rPr>
        <w:t>nalysis of data from 2,740 ever-married, non-pregnant women aged 15–49 years, obtained from the 2011 Bangladesh Demographic and Health Survey (BDHS), revealed that 32% of the participants were overweight or obese. Decision tree analysis identified wealth index as the most significant predictor of overweight/obesity, followed by age (≥25 years), educational attainment, and place of residence. The findings indicate that overweight and obesity are more prevalent among women who are older, urban residents, more educated, and from higher socioeconomic backgrounds, underscoring a growing public health concern among urban and affluent populations in Bangladesh.</w:t>
      </w:r>
    </w:p>
    <w:p w:rsidR="00475010" w:rsidRDefault="00F821A5"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(Ahmed, 2023), t</w:t>
      </w:r>
      <w:r w:rsidR="00475010" w:rsidRPr="00475010">
        <w:rPr>
          <w:rFonts w:ascii="Times New Roman" w:eastAsia="Times New Roman" w:hAnsi="Times New Roman" w:cs="Times New Roman"/>
          <w:color w:val="000000"/>
          <w:sz w:val="24"/>
          <w:szCs w:val="24"/>
        </w:rPr>
        <w:t>he study utilized data from 18,327 ever-married women aged 15–49 years from the 2017 Bangladesh Demographic and Health Survey (BDHS), including 5,168 urban and 13,159 rural women. The analysis revealed a higher prevalence of overweight (36.7%) and obesity (23.4%) among urban women compared to their rural counterparts (32.7% and 12.5%, respectively). Higher educational attainment and mass media exposure were found to be significant risk factors. Specifically, urban women with higher education were 3.65 times more likely to be obese. Additionally, frequent exposure to mass media was associated with increased BMI, emphasizing the growing need for targeted public health strategies to mitigate rising obesity rates, particularly among urban populations in Bangladesh.</w:t>
      </w:r>
    </w:p>
    <w:p w:rsidR="00475010" w:rsidRDefault="00475010" w:rsidP="003A16B9">
      <w:pPr>
        <w:spacing w:line="360" w:lineRule="auto"/>
        <w:jc w:val="both"/>
        <w:rPr>
          <w:rFonts w:ascii="Times New Roman" w:eastAsia="Times New Roman" w:hAnsi="Times New Roman" w:cs="Times New Roman"/>
          <w:color w:val="000000"/>
          <w:sz w:val="24"/>
          <w:szCs w:val="24"/>
        </w:rPr>
      </w:pPr>
    </w:p>
    <w:p w:rsidR="00475010" w:rsidRDefault="00475010" w:rsidP="003A16B9">
      <w:pPr>
        <w:spacing w:line="360" w:lineRule="auto"/>
        <w:jc w:val="both"/>
        <w:rPr>
          <w:rFonts w:ascii="Times New Roman" w:eastAsia="Times New Roman" w:hAnsi="Times New Roman" w:cs="Times New Roman"/>
          <w:color w:val="000000"/>
          <w:sz w:val="24"/>
          <w:szCs w:val="24"/>
        </w:rPr>
      </w:pPr>
    </w:p>
    <w:p w:rsidR="00475010" w:rsidRDefault="00475010" w:rsidP="003A16B9">
      <w:pPr>
        <w:spacing w:line="360" w:lineRule="auto"/>
        <w:jc w:val="both"/>
        <w:rPr>
          <w:rFonts w:ascii="Times New Roman" w:eastAsia="Times New Roman" w:hAnsi="Times New Roman" w:cs="Times New Roman"/>
          <w:color w:val="000000"/>
          <w:sz w:val="24"/>
          <w:szCs w:val="24"/>
        </w:rPr>
      </w:pPr>
    </w:p>
    <w:p w:rsidR="00475010" w:rsidRDefault="00475010" w:rsidP="003A16B9">
      <w:pPr>
        <w:spacing w:line="360" w:lineRule="auto"/>
        <w:jc w:val="both"/>
        <w:rPr>
          <w:rFonts w:ascii="Times New Roman" w:eastAsia="Times New Roman" w:hAnsi="Times New Roman" w:cs="Times New Roman"/>
          <w:color w:val="000000"/>
          <w:sz w:val="24"/>
          <w:szCs w:val="24"/>
        </w:rPr>
      </w:pPr>
    </w:p>
    <w:p w:rsidR="002C1D4C" w:rsidRDefault="002C1D4C" w:rsidP="003A16B9">
      <w:pPr>
        <w:spacing w:line="360" w:lineRule="auto"/>
        <w:jc w:val="both"/>
        <w:rPr>
          <w:rFonts w:ascii="Times New Roman" w:eastAsia="Times New Roman" w:hAnsi="Times New Roman" w:cs="Times New Roman"/>
          <w:color w:val="000000"/>
          <w:sz w:val="24"/>
          <w:szCs w:val="24"/>
        </w:rPr>
      </w:pPr>
    </w:p>
    <w:p w:rsidR="002C1D4C" w:rsidRDefault="002C1D4C" w:rsidP="003A16B9">
      <w:pPr>
        <w:spacing w:line="360" w:lineRule="auto"/>
        <w:jc w:val="both"/>
        <w:rPr>
          <w:rFonts w:ascii="Times New Roman" w:eastAsia="Times New Roman" w:hAnsi="Times New Roman" w:cs="Times New Roman"/>
          <w:color w:val="000000"/>
          <w:sz w:val="24"/>
          <w:szCs w:val="24"/>
        </w:rPr>
      </w:pPr>
    </w:p>
    <w:p w:rsidR="002C1D4C" w:rsidRDefault="002C1D4C" w:rsidP="003A16B9">
      <w:pPr>
        <w:spacing w:line="360" w:lineRule="auto"/>
        <w:jc w:val="both"/>
        <w:rPr>
          <w:rFonts w:ascii="Times New Roman" w:eastAsia="Times New Roman" w:hAnsi="Times New Roman" w:cs="Times New Roman"/>
          <w:color w:val="000000"/>
          <w:sz w:val="24"/>
          <w:szCs w:val="24"/>
        </w:rPr>
      </w:pPr>
    </w:p>
    <w:p w:rsidR="002C1D4C" w:rsidRDefault="002C1D4C" w:rsidP="003A16B9">
      <w:pPr>
        <w:spacing w:line="360" w:lineRule="auto"/>
        <w:jc w:val="both"/>
        <w:rPr>
          <w:rFonts w:ascii="Times New Roman" w:eastAsia="Times New Roman" w:hAnsi="Times New Roman" w:cs="Times New Roman"/>
          <w:color w:val="000000"/>
          <w:sz w:val="24"/>
          <w:szCs w:val="24"/>
        </w:rPr>
      </w:pPr>
    </w:p>
    <w:p w:rsidR="002C1D4C" w:rsidRDefault="00E2561E" w:rsidP="003A16B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extent cx="5943600" cy="3864610"/>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hesis p1"/>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3864610"/>
                    </a:xfrm>
                    <a:prstGeom prst="rect">
                      <a:avLst/>
                    </a:prstGeom>
                  </pic:spPr>
                </pic:pic>
              </a:graphicData>
            </a:graphic>
          </wp:inline>
        </w:drawing>
      </w:r>
    </w:p>
    <w:p w:rsidR="00BA0709" w:rsidRDefault="00BA0709" w:rsidP="003A16B9">
      <w:pPr>
        <w:spacing w:line="360" w:lineRule="auto"/>
        <w:jc w:val="both"/>
        <w:rPr>
          <w:rFonts w:ascii="Times New Roman" w:eastAsia="Times New Roman" w:hAnsi="Times New Roman" w:cs="Times New Roman"/>
          <w:color w:val="000000"/>
          <w:sz w:val="24"/>
          <w:szCs w:val="24"/>
        </w:rPr>
      </w:pPr>
    </w:p>
    <w:p w:rsidR="00E2561E" w:rsidRPr="00E2561E" w:rsidRDefault="00E2561E" w:rsidP="00E2561E">
      <w:pPr>
        <w:spacing w:line="360" w:lineRule="auto"/>
        <w:jc w:val="both"/>
        <w:rPr>
          <w:rFonts w:ascii="Times New Roman" w:eastAsia="Times New Roman" w:hAnsi="Times New Roman" w:cs="Times New Roman"/>
          <w:color w:val="000000"/>
          <w:sz w:val="24"/>
          <w:szCs w:val="24"/>
        </w:rPr>
      </w:pPr>
      <w:r w:rsidRPr="00E2561E">
        <w:rPr>
          <w:rFonts w:ascii="Times New Roman" w:eastAsia="Times New Roman" w:hAnsi="Times New Roman" w:cs="Times New Roman"/>
          <w:color w:val="000000"/>
          <w:sz w:val="24"/>
          <w:szCs w:val="24"/>
        </w:rPr>
        <w:t xml:space="preserve">The graph illustrates the prevalence of overweight and obesity across various subpopulations in urban Chittagong, as synthesized from multiple </w:t>
      </w:r>
      <w:r>
        <w:rPr>
          <w:rFonts w:ascii="Times New Roman" w:eastAsia="Times New Roman" w:hAnsi="Times New Roman" w:cs="Times New Roman"/>
          <w:color w:val="000000"/>
          <w:sz w:val="24"/>
          <w:szCs w:val="24"/>
        </w:rPr>
        <w:t>studies included in the review.</w:t>
      </w:r>
    </w:p>
    <w:p w:rsidR="00F27E5D" w:rsidRDefault="00E2561E" w:rsidP="00E2561E">
      <w:pPr>
        <w:spacing w:line="360" w:lineRule="auto"/>
        <w:jc w:val="both"/>
        <w:rPr>
          <w:rFonts w:ascii="Times New Roman" w:eastAsia="Times New Roman" w:hAnsi="Times New Roman" w:cs="Times New Roman"/>
          <w:color w:val="000000"/>
          <w:sz w:val="24"/>
          <w:szCs w:val="24"/>
        </w:rPr>
      </w:pPr>
      <w:r w:rsidRPr="00E2561E">
        <w:rPr>
          <w:rFonts w:ascii="Times New Roman" w:eastAsia="Times New Roman" w:hAnsi="Times New Roman" w:cs="Times New Roman"/>
          <w:color w:val="000000"/>
          <w:sz w:val="24"/>
          <w:szCs w:val="24"/>
        </w:rPr>
        <w:t>Key observations include:</w:t>
      </w:r>
    </w:p>
    <w:p w:rsidR="00E2561E" w:rsidRDefault="00E2561E" w:rsidP="00E2561E">
      <w:pPr>
        <w:spacing w:line="360" w:lineRule="auto"/>
        <w:jc w:val="both"/>
        <w:rPr>
          <w:rFonts w:ascii="Times New Roman" w:eastAsia="Times New Roman" w:hAnsi="Times New Roman" w:cs="Times New Roman"/>
          <w:color w:val="000000"/>
          <w:sz w:val="24"/>
          <w:szCs w:val="24"/>
        </w:rPr>
      </w:pPr>
      <w:r w:rsidRPr="00E2561E">
        <w:rPr>
          <w:rFonts w:ascii="Times New Roman" w:eastAsia="Times New Roman" w:hAnsi="Times New Roman" w:cs="Times New Roman"/>
          <w:color w:val="000000"/>
          <w:sz w:val="24"/>
          <w:szCs w:val="24"/>
        </w:rPr>
        <w:t>Women from Chittagong Medical College and affluent backgrounds show the highest prevalence of overweight/obesity at 76.1%, highlighting the strong influence of socioecono</w:t>
      </w:r>
      <w:r>
        <w:rPr>
          <w:rFonts w:ascii="Times New Roman" w:eastAsia="Times New Roman" w:hAnsi="Times New Roman" w:cs="Times New Roman"/>
          <w:color w:val="000000"/>
          <w:sz w:val="24"/>
          <w:szCs w:val="24"/>
        </w:rPr>
        <w:t xml:space="preserve">mic status and urban lifestyle. </w:t>
      </w:r>
      <w:r w:rsidRPr="00E2561E">
        <w:rPr>
          <w:rFonts w:ascii="Times New Roman" w:eastAsia="Times New Roman" w:hAnsi="Times New Roman" w:cs="Times New Roman"/>
          <w:color w:val="000000"/>
          <w:sz w:val="24"/>
          <w:szCs w:val="24"/>
        </w:rPr>
        <w:t>Urban women in general consistently exhibit a higher prevalence (above 50%) compared to their rural counterparts (around 33%), reflecting urbanization’s role in shaping dietary habit</w:t>
      </w:r>
      <w:r>
        <w:rPr>
          <w:rFonts w:ascii="Times New Roman" w:eastAsia="Times New Roman" w:hAnsi="Times New Roman" w:cs="Times New Roman"/>
          <w:color w:val="000000"/>
          <w:sz w:val="24"/>
          <w:szCs w:val="24"/>
        </w:rPr>
        <w:t xml:space="preserve">s and physical activity levels. </w:t>
      </w:r>
      <w:r w:rsidRPr="00E2561E">
        <w:rPr>
          <w:rFonts w:ascii="Times New Roman" w:eastAsia="Times New Roman" w:hAnsi="Times New Roman" w:cs="Times New Roman"/>
          <w:color w:val="000000"/>
          <w:sz w:val="24"/>
          <w:szCs w:val="24"/>
        </w:rPr>
        <w:t>Adults aged 30–49 years have a notably high prevalence of 53.8%, suggesting that middle-aged populations are particularly at risk due to l</w:t>
      </w:r>
      <w:r>
        <w:rPr>
          <w:rFonts w:ascii="Times New Roman" w:eastAsia="Times New Roman" w:hAnsi="Times New Roman" w:cs="Times New Roman"/>
          <w:color w:val="000000"/>
          <w:sz w:val="24"/>
          <w:szCs w:val="24"/>
        </w:rPr>
        <w:t xml:space="preserve">ifestyle and </w:t>
      </w:r>
      <w:r>
        <w:rPr>
          <w:rFonts w:ascii="Times New Roman" w:eastAsia="Times New Roman" w:hAnsi="Times New Roman" w:cs="Times New Roman"/>
          <w:color w:val="000000"/>
          <w:sz w:val="24"/>
          <w:szCs w:val="24"/>
        </w:rPr>
        <w:lastRenderedPageBreak/>
        <w:t xml:space="preserve">metabolic factors. </w:t>
      </w:r>
      <w:r w:rsidRPr="00E2561E">
        <w:rPr>
          <w:rFonts w:ascii="Times New Roman" w:eastAsia="Times New Roman" w:hAnsi="Times New Roman" w:cs="Times New Roman"/>
          <w:color w:val="000000"/>
          <w:sz w:val="24"/>
          <w:szCs w:val="24"/>
        </w:rPr>
        <w:t>University and school students, although younger, still report worrying trends, with 18.4% to over 60% affected in different studies, mainly due to high-calorie diets and sedentary behavior.</w:t>
      </w:r>
      <w:r>
        <w:rPr>
          <w:rFonts w:ascii="Times New Roman" w:eastAsia="Times New Roman" w:hAnsi="Times New Roman" w:cs="Times New Roman"/>
          <w:color w:val="000000"/>
          <w:sz w:val="24"/>
          <w:szCs w:val="24"/>
        </w:rPr>
        <w:t xml:space="preserve"> </w:t>
      </w:r>
      <w:r w:rsidRPr="00E2561E">
        <w:rPr>
          <w:rFonts w:ascii="Times New Roman" w:eastAsia="Times New Roman" w:hAnsi="Times New Roman" w:cs="Times New Roman"/>
          <w:color w:val="000000"/>
          <w:sz w:val="24"/>
          <w:szCs w:val="24"/>
        </w:rPr>
        <w:t>TV viewing is associated with a 67% higher chance of obesity, underscoring the impact of sedentary entertainment and exposure to food advertising.</w:t>
      </w:r>
      <w:r>
        <w:rPr>
          <w:rFonts w:ascii="Times New Roman" w:eastAsia="Times New Roman" w:hAnsi="Times New Roman" w:cs="Times New Roman"/>
          <w:color w:val="000000"/>
          <w:sz w:val="24"/>
          <w:szCs w:val="24"/>
        </w:rPr>
        <w:t xml:space="preserve"> </w:t>
      </w:r>
      <w:r w:rsidRPr="00E2561E">
        <w:rPr>
          <w:rFonts w:ascii="Times New Roman" w:eastAsia="Times New Roman" w:hAnsi="Times New Roman" w:cs="Times New Roman"/>
          <w:color w:val="000000"/>
          <w:sz w:val="24"/>
          <w:szCs w:val="24"/>
        </w:rPr>
        <w:t>Ever-married women and those from national health surveys (BDHS) report consistent overweight/obesity rates of 32% or higher, aligning with the broader trends seen in the urban population.</w:t>
      </w:r>
    </w:p>
    <w:p w:rsidR="0062316C" w:rsidRDefault="0062316C" w:rsidP="00E2561E">
      <w:pPr>
        <w:spacing w:line="360" w:lineRule="auto"/>
        <w:jc w:val="both"/>
        <w:rPr>
          <w:rFonts w:ascii="Times New Roman" w:eastAsia="Times New Roman" w:hAnsi="Times New Roman" w:cs="Times New Roman"/>
          <w:color w:val="000000"/>
          <w:sz w:val="24"/>
          <w:szCs w:val="24"/>
        </w:rPr>
      </w:pPr>
      <w:r w:rsidRPr="0062316C">
        <w:rPr>
          <w:rFonts w:ascii="Times New Roman" w:eastAsia="Times New Roman" w:hAnsi="Times New Roman" w:cs="Times New Roman"/>
          <w:color w:val="000000"/>
          <w:sz w:val="24"/>
          <w:szCs w:val="24"/>
        </w:rPr>
        <w:t>Overall, the graph highlights the rising burden of overweight and obesity in urban Chittagong, with strong links to gender, age, education, wealth status, physical inactivity, and media exposure. These insights emphasize the urgent need for targeted public health interventions aimed at promoting healthier lifestyles, particularly among high-risk urban groups.</w:t>
      </w:r>
    </w:p>
    <w:p w:rsidR="00CF625E" w:rsidRDefault="00CF625E" w:rsidP="00E2561E">
      <w:pPr>
        <w:spacing w:line="360" w:lineRule="auto"/>
        <w:jc w:val="both"/>
        <w:rPr>
          <w:rFonts w:ascii="Times New Roman" w:eastAsia="Times New Roman" w:hAnsi="Times New Roman" w:cs="Times New Roman"/>
          <w:b/>
          <w:color w:val="000000"/>
          <w:sz w:val="24"/>
          <w:szCs w:val="24"/>
        </w:rPr>
      </w:pPr>
      <w:r w:rsidRPr="00522A11">
        <w:rPr>
          <w:rFonts w:ascii="Times New Roman" w:eastAsia="Times New Roman" w:hAnsi="Times New Roman" w:cs="Times New Roman"/>
          <w:b/>
          <w:color w:val="000000"/>
          <w:sz w:val="24"/>
          <w:szCs w:val="24"/>
        </w:rPr>
        <w:t>Discussion</w:t>
      </w:r>
    </w:p>
    <w:p w:rsidR="00522A11" w:rsidRPr="00522A11" w:rsidRDefault="00522A11" w:rsidP="00522A11">
      <w:pPr>
        <w:spacing w:line="360" w:lineRule="auto"/>
        <w:jc w:val="both"/>
        <w:rPr>
          <w:rFonts w:ascii="Times New Roman" w:eastAsia="Times New Roman" w:hAnsi="Times New Roman" w:cs="Times New Roman"/>
          <w:color w:val="000000"/>
          <w:sz w:val="24"/>
          <w:szCs w:val="24"/>
        </w:rPr>
      </w:pPr>
      <w:r w:rsidRPr="00522A11">
        <w:rPr>
          <w:rFonts w:ascii="Times New Roman" w:eastAsia="Times New Roman" w:hAnsi="Times New Roman" w:cs="Times New Roman"/>
          <w:color w:val="000000"/>
          <w:sz w:val="24"/>
          <w:szCs w:val="24"/>
        </w:rPr>
        <w:t>This review highlights the increasing burden of overweight and obesity among adults in urban Chittagong, revealing a multifaceted public health challenge driven by socioeconomic, demographic, and lifestyle factors. The findings from the 20 reviewed studies show that the prevalence of overweight and obesity varies significantly across different population subgroups,</w:t>
      </w:r>
      <w:r>
        <w:rPr>
          <w:rFonts w:ascii="Times New Roman" w:eastAsia="Times New Roman" w:hAnsi="Times New Roman" w:cs="Times New Roman"/>
          <w:color w:val="000000"/>
          <w:sz w:val="24"/>
          <w:szCs w:val="24"/>
        </w:rPr>
        <w:t xml:space="preserve"> but a consistent trend emerges </w:t>
      </w:r>
      <w:r w:rsidRPr="00522A11">
        <w:rPr>
          <w:rFonts w:ascii="Times New Roman" w:eastAsia="Times New Roman" w:hAnsi="Times New Roman" w:cs="Times New Roman"/>
          <w:color w:val="000000"/>
          <w:sz w:val="24"/>
          <w:szCs w:val="24"/>
        </w:rPr>
        <w:t>urban populations, particularly women and individuals from wealthier or more educated backgrounds, are dispropo</w:t>
      </w:r>
      <w:r>
        <w:rPr>
          <w:rFonts w:ascii="Times New Roman" w:eastAsia="Times New Roman" w:hAnsi="Times New Roman" w:cs="Times New Roman"/>
          <w:color w:val="000000"/>
          <w:sz w:val="24"/>
          <w:szCs w:val="24"/>
        </w:rPr>
        <w:t xml:space="preserve">rtionately affected. </w:t>
      </w:r>
      <w:r w:rsidRPr="00522A11">
        <w:rPr>
          <w:rFonts w:ascii="Times New Roman" w:eastAsia="Times New Roman" w:hAnsi="Times New Roman" w:cs="Times New Roman"/>
          <w:color w:val="000000"/>
          <w:sz w:val="24"/>
          <w:szCs w:val="24"/>
        </w:rPr>
        <w:t>The prevalence of overweight and obesity among urban women often exceeds 50%, with some studies reporting rates as high as 76.1%, particularly among those with higher income, better education, and reduced physical activity. This trend aligns with global patterns where urbanization and socioeconomic progress are associated with lifestyle shifts, including increased consumption of calorie-dense foods, sedentary behavior, and reduced physical activity. For example, urban women who watched television regularly were found to have a 67% higher likelihood of being obese, underscoring the role of sedentary behavior and media expos</w:t>
      </w:r>
      <w:r>
        <w:rPr>
          <w:rFonts w:ascii="Times New Roman" w:eastAsia="Times New Roman" w:hAnsi="Times New Roman" w:cs="Times New Roman"/>
          <w:color w:val="000000"/>
          <w:sz w:val="24"/>
          <w:szCs w:val="24"/>
        </w:rPr>
        <w:t>ure in shaping health outcomes.</w:t>
      </w:r>
    </w:p>
    <w:p w:rsidR="00522A11" w:rsidRPr="00522A11" w:rsidRDefault="00522A11" w:rsidP="00522A11">
      <w:pPr>
        <w:spacing w:line="360" w:lineRule="auto"/>
        <w:jc w:val="both"/>
        <w:rPr>
          <w:rFonts w:ascii="Times New Roman" w:eastAsia="Times New Roman" w:hAnsi="Times New Roman" w:cs="Times New Roman"/>
          <w:color w:val="000000"/>
          <w:sz w:val="24"/>
          <w:szCs w:val="24"/>
        </w:rPr>
      </w:pPr>
      <w:r w:rsidRPr="00522A11">
        <w:rPr>
          <w:rFonts w:ascii="Times New Roman" w:eastAsia="Times New Roman" w:hAnsi="Times New Roman" w:cs="Times New Roman"/>
          <w:color w:val="000000"/>
          <w:sz w:val="24"/>
          <w:szCs w:val="24"/>
        </w:rPr>
        <w:t xml:space="preserve">Age also plays a critical role, with adults aged 30–49 years showing a 53.8% prevalence rate, suggesting that middle-aged populations are particularly vulnerable due to cumulative lifestyle risks and metabolic changes. In younger populations, such as university and school students, the prevalence of overweight ranges from 18.4% to over 60% in some studies. These findings reflect the growing influence of unhealthy eating habits, frequent fast-food consumption, and lack of physical activity </w:t>
      </w:r>
      <w:r>
        <w:rPr>
          <w:rFonts w:ascii="Times New Roman" w:eastAsia="Times New Roman" w:hAnsi="Times New Roman" w:cs="Times New Roman"/>
          <w:color w:val="000000"/>
          <w:sz w:val="24"/>
          <w:szCs w:val="24"/>
        </w:rPr>
        <w:t xml:space="preserve">even among younger individuals. </w:t>
      </w:r>
      <w:r w:rsidRPr="00522A11">
        <w:rPr>
          <w:rFonts w:ascii="Times New Roman" w:eastAsia="Times New Roman" w:hAnsi="Times New Roman" w:cs="Times New Roman"/>
          <w:color w:val="000000"/>
          <w:sz w:val="24"/>
          <w:szCs w:val="24"/>
        </w:rPr>
        <w:t xml:space="preserve">Socioeconomic determinants are consistently </w:t>
      </w:r>
      <w:r w:rsidRPr="00522A11">
        <w:rPr>
          <w:rFonts w:ascii="Times New Roman" w:eastAsia="Times New Roman" w:hAnsi="Times New Roman" w:cs="Times New Roman"/>
          <w:color w:val="000000"/>
          <w:sz w:val="24"/>
          <w:szCs w:val="24"/>
        </w:rPr>
        <w:lastRenderedPageBreak/>
        <w:t xml:space="preserve">highlighted across studies. Wealthier individuals are at greater risk of obesity, with the wealth index emerging as a strong predictor. Urban residence, higher education levels, and exposure to mass media are also strongly associated with increased BMI. These findings point to a </w:t>
      </w:r>
      <w:r>
        <w:rPr>
          <w:rFonts w:ascii="Times New Roman" w:eastAsia="Times New Roman" w:hAnsi="Times New Roman" w:cs="Times New Roman"/>
          <w:color w:val="000000"/>
          <w:sz w:val="24"/>
          <w:szCs w:val="24"/>
        </w:rPr>
        <w:t xml:space="preserve">nutrition </w:t>
      </w:r>
      <w:r w:rsidRPr="00522A11">
        <w:rPr>
          <w:rFonts w:ascii="Times New Roman" w:eastAsia="Times New Roman" w:hAnsi="Times New Roman" w:cs="Times New Roman"/>
          <w:color w:val="000000"/>
          <w:sz w:val="24"/>
          <w:szCs w:val="24"/>
        </w:rPr>
        <w:t>transition in urban Chittagong, where improved economic status is increasingly linked with over nutrition, replacing the histo</w:t>
      </w:r>
      <w:r>
        <w:rPr>
          <w:rFonts w:ascii="Times New Roman" w:eastAsia="Times New Roman" w:hAnsi="Times New Roman" w:cs="Times New Roman"/>
          <w:color w:val="000000"/>
          <w:sz w:val="24"/>
          <w:szCs w:val="24"/>
        </w:rPr>
        <w:t>rical burden of under nutrition.</w:t>
      </w:r>
    </w:p>
    <w:p w:rsidR="00522A11" w:rsidRDefault="00522A11" w:rsidP="00522A11">
      <w:pPr>
        <w:spacing w:line="360" w:lineRule="auto"/>
        <w:jc w:val="both"/>
        <w:rPr>
          <w:rFonts w:ascii="Times New Roman" w:eastAsia="Times New Roman" w:hAnsi="Times New Roman" w:cs="Times New Roman"/>
          <w:color w:val="000000"/>
          <w:sz w:val="24"/>
          <w:szCs w:val="24"/>
        </w:rPr>
      </w:pPr>
      <w:r w:rsidRPr="00522A11">
        <w:rPr>
          <w:rFonts w:ascii="Times New Roman" w:eastAsia="Times New Roman" w:hAnsi="Times New Roman" w:cs="Times New Roman"/>
          <w:color w:val="000000"/>
          <w:sz w:val="24"/>
          <w:szCs w:val="24"/>
        </w:rPr>
        <w:t>Overall, the discussion underscores the need for urgent, multifaceted interventions targeting dietary habits, physical activity, and health awareness. Public health strategies must focus on promoting active lifestyles, limiting exposure to unhealthy food adverti</w:t>
      </w:r>
      <w:r>
        <w:rPr>
          <w:rFonts w:ascii="Times New Roman" w:eastAsia="Times New Roman" w:hAnsi="Times New Roman" w:cs="Times New Roman"/>
          <w:color w:val="000000"/>
          <w:sz w:val="24"/>
          <w:szCs w:val="24"/>
        </w:rPr>
        <w:t xml:space="preserve">sing, and educating communities’ </w:t>
      </w:r>
      <w:r w:rsidRPr="00522A11">
        <w:rPr>
          <w:rFonts w:ascii="Times New Roman" w:eastAsia="Times New Roman" w:hAnsi="Times New Roman" w:cs="Times New Roman"/>
          <w:color w:val="000000"/>
          <w:sz w:val="24"/>
          <w:szCs w:val="24"/>
        </w:rPr>
        <w:t>par</w:t>
      </w:r>
      <w:r>
        <w:rPr>
          <w:rFonts w:ascii="Times New Roman" w:eastAsia="Times New Roman" w:hAnsi="Times New Roman" w:cs="Times New Roman"/>
          <w:color w:val="000000"/>
          <w:sz w:val="24"/>
          <w:szCs w:val="24"/>
        </w:rPr>
        <w:t xml:space="preserve">ticularly urban women and youth </w:t>
      </w:r>
      <w:r w:rsidRPr="00522A11">
        <w:rPr>
          <w:rFonts w:ascii="Times New Roman" w:eastAsia="Times New Roman" w:hAnsi="Times New Roman" w:cs="Times New Roman"/>
          <w:color w:val="000000"/>
          <w:sz w:val="24"/>
          <w:szCs w:val="24"/>
        </w:rPr>
        <w:t>about the risks of obesity. Tailored programs that consider the local sociocultural context will be crucial in curbing this growing epidemic and preventing the rise of associated non-communicable diseases.</w:t>
      </w:r>
    </w:p>
    <w:p w:rsidR="00522A11" w:rsidRDefault="00522A11" w:rsidP="00522A11">
      <w:pPr>
        <w:spacing w:line="360" w:lineRule="auto"/>
        <w:jc w:val="both"/>
        <w:rPr>
          <w:rFonts w:ascii="Times New Roman" w:eastAsia="Times New Roman" w:hAnsi="Times New Roman" w:cs="Times New Roman"/>
          <w:b/>
          <w:color w:val="000000"/>
          <w:sz w:val="24"/>
          <w:szCs w:val="24"/>
        </w:rPr>
      </w:pPr>
      <w:r w:rsidRPr="00522A11">
        <w:rPr>
          <w:rFonts w:ascii="Times New Roman" w:eastAsia="Times New Roman" w:hAnsi="Times New Roman" w:cs="Times New Roman"/>
          <w:b/>
          <w:color w:val="000000"/>
          <w:sz w:val="24"/>
          <w:szCs w:val="24"/>
        </w:rPr>
        <w:t>Conclusion</w:t>
      </w:r>
    </w:p>
    <w:p w:rsidR="00D86068" w:rsidRPr="00D86068" w:rsidRDefault="006236B2" w:rsidP="00D86068">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D86068" w:rsidRPr="00D86068">
        <w:rPr>
          <w:rFonts w:ascii="Times New Roman" w:eastAsia="Times New Roman" w:hAnsi="Times New Roman" w:cs="Times New Roman"/>
          <w:color w:val="000000"/>
          <w:sz w:val="24"/>
          <w:szCs w:val="24"/>
        </w:rPr>
        <w:t>The findings of this review underscore the growing public health concern of overweight and obesity among adults in urban Chittagong. The analysis of secondary data from 20 peer-reviewed studies reveals that the prevalence of overweight and obesity is alarmingly high, particularly among urban women, middle-aged adults, and individuals from higher socioeconomic backgrounds. Contributing factors such as age, gender, education, wealth status, dietary patterns, physical inactivity, and exposure to mass media have been consistently identifi</w:t>
      </w:r>
      <w:r w:rsidR="00D86068">
        <w:rPr>
          <w:rFonts w:ascii="Times New Roman" w:eastAsia="Times New Roman" w:hAnsi="Times New Roman" w:cs="Times New Roman"/>
          <w:color w:val="000000"/>
          <w:sz w:val="24"/>
          <w:szCs w:val="24"/>
        </w:rPr>
        <w:t xml:space="preserve">ed as significant determinants. </w:t>
      </w:r>
      <w:r w:rsidR="00D86068" w:rsidRPr="00D86068">
        <w:rPr>
          <w:rFonts w:ascii="Times New Roman" w:eastAsia="Times New Roman" w:hAnsi="Times New Roman" w:cs="Times New Roman"/>
          <w:color w:val="000000"/>
          <w:sz w:val="24"/>
          <w:szCs w:val="24"/>
        </w:rPr>
        <w:t>Thi</w:t>
      </w:r>
      <w:r w:rsidR="00D86068">
        <w:rPr>
          <w:rFonts w:ascii="Times New Roman" w:eastAsia="Times New Roman" w:hAnsi="Times New Roman" w:cs="Times New Roman"/>
          <w:color w:val="000000"/>
          <w:sz w:val="24"/>
          <w:szCs w:val="24"/>
        </w:rPr>
        <w:t xml:space="preserve">s double burden of malnutrition </w:t>
      </w:r>
      <w:r w:rsidR="00D86068" w:rsidRPr="00D86068">
        <w:rPr>
          <w:rFonts w:ascii="Times New Roman" w:eastAsia="Times New Roman" w:hAnsi="Times New Roman" w:cs="Times New Roman"/>
          <w:color w:val="000000"/>
          <w:sz w:val="24"/>
          <w:szCs w:val="24"/>
        </w:rPr>
        <w:t>where under nutrition persists al</w:t>
      </w:r>
      <w:r w:rsidR="00D86068">
        <w:rPr>
          <w:rFonts w:ascii="Times New Roman" w:eastAsia="Times New Roman" w:hAnsi="Times New Roman" w:cs="Times New Roman"/>
          <w:color w:val="000000"/>
          <w:sz w:val="24"/>
          <w:szCs w:val="24"/>
        </w:rPr>
        <w:t xml:space="preserve">ongside rising rates of obesity </w:t>
      </w:r>
      <w:r w:rsidR="00D86068" w:rsidRPr="00D86068">
        <w:rPr>
          <w:rFonts w:ascii="Times New Roman" w:eastAsia="Times New Roman" w:hAnsi="Times New Roman" w:cs="Times New Roman"/>
          <w:color w:val="000000"/>
          <w:sz w:val="24"/>
          <w:szCs w:val="24"/>
        </w:rPr>
        <w:t xml:space="preserve">reflects the broader impact of urbanization, modernization, and lifestyle transitions in Bangladesh. Urban areas, while benefiting from improved living standards and economic development, are also facing increased exposure to risk factors that </w:t>
      </w:r>
      <w:r w:rsidR="00D86068">
        <w:rPr>
          <w:rFonts w:ascii="Times New Roman" w:eastAsia="Times New Roman" w:hAnsi="Times New Roman" w:cs="Times New Roman"/>
          <w:color w:val="000000"/>
          <w:sz w:val="24"/>
          <w:szCs w:val="24"/>
        </w:rPr>
        <w:t>fuel non-communicable diseases.</w:t>
      </w:r>
    </w:p>
    <w:p w:rsidR="00522A11" w:rsidRPr="00522A11" w:rsidRDefault="00D86068" w:rsidP="00D86068">
      <w:pPr>
        <w:spacing w:line="360" w:lineRule="auto"/>
        <w:jc w:val="both"/>
        <w:rPr>
          <w:rFonts w:ascii="Times New Roman" w:eastAsia="Times New Roman" w:hAnsi="Times New Roman" w:cs="Times New Roman"/>
          <w:color w:val="000000"/>
          <w:sz w:val="24"/>
          <w:szCs w:val="24"/>
        </w:rPr>
      </w:pPr>
      <w:r w:rsidRPr="00D86068">
        <w:rPr>
          <w:rFonts w:ascii="Times New Roman" w:eastAsia="Times New Roman" w:hAnsi="Times New Roman" w:cs="Times New Roman"/>
          <w:color w:val="000000"/>
          <w:sz w:val="24"/>
          <w:szCs w:val="24"/>
        </w:rPr>
        <w:t xml:space="preserve">Addressing the obesity epidemic requires a coordinated public health response that includes awareness campaigns, policy interventions promoting healthy diets and physical activity, and targeted support for high-risk groups. Community-based programs, school and workplace wellness initiatives, and integration of obesity prevention strategies into existing healthcare systems are essential steps </w:t>
      </w:r>
      <w:r>
        <w:rPr>
          <w:rFonts w:ascii="Times New Roman" w:eastAsia="Times New Roman" w:hAnsi="Times New Roman" w:cs="Times New Roman"/>
          <w:color w:val="000000"/>
          <w:sz w:val="24"/>
          <w:szCs w:val="24"/>
        </w:rPr>
        <w:t xml:space="preserve">toward mitigating this crisis. </w:t>
      </w:r>
      <w:r w:rsidRPr="00D86068">
        <w:rPr>
          <w:rFonts w:ascii="Times New Roman" w:eastAsia="Times New Roman" w:hAnsi="Times New Roman" w:cs="Times New Roman"/>
          <w:color w:val="000000"/>
          <w:sz w:val="24"/>
          <w:szCs w:val="24"/>
        </w:rPr>
        <w:t xml:space="preserve">Ultimately, reducing the prevalence of overweight and obesity in urban Chittagong will not only improve individual health outcomes but also contribute </w:t>
      </w:r>
      <w:r w:rsidRPr="00D86068">
        <w:rPr>
          <w:rFonts w:ascii="Times New Roman" w:eastAsia="Times New Roman" w:hAnsi="Times New Roman" w:cs="Times New Roman"/>
          <w:color w:val="000000"/>
          <w:sz w:val="24"/>
          <w:szCs w:val="24"/>
        </w:rPr>
        <w:lastRenderedPageBreak/>
        <w:t>to the broader goal of achieving sustainable health and well-being for all segments of the population.</w:t>
      </w:r>
    </w:p>
    <w:p w:rsidR="000B02EB" w:rsidRPr="00522A11" w:rsidRDefault="000B02EB" w:rsidP="00E53C17">
      <w:pPr>
        <w:rPr>
          <w:rFonts w:ascii="Times New Roman" w:eastAsia="Times New Roman" w:hAnsi="Times New Roman" w:cs="Times New Roman"/>
          <w:color w:val="000000"/>
          <w:sz w:val="24"/>
          <w:szCs w:val="24"/>
        </w:rPr>
      </w:pPr>
    </w:p>
    <w:p w:rsidR="00AD6140" w:rsidRDefault="00522A11" w:rsidP="00AD6140">
      <w:pPr>
        <w:pStyle w:val="NormalWeb"/>
        <w:spacing w:before="240" w:beforeAutospacing="0" w:after="240" w:afterAutospacing="0"/>
        <w:jc w:val="both"/>
        <w:rPr>
          <w:b/>
          <w:color w:val="000000"/>
        </w:rPr>
      </w:pPr>
      <w:r w:rsidRPr="00522A11">
        <w:rPr>
          <w:b/>
          <w:color w:val="000000"/>
        </w:rPr>
        <w:t>Reference</w:t>
      </w:r>
      <w:r w:rsidR="008051F6">
        <w:rPr>
          <w:b/>
          <w:color w:val="000000"/>
        </w:rPr>
        <w:t>s</w:t>
      </w:r>
      <w:r w:rsidRPr="00522A11">
        <w:rPr>
          <w:b/>
          <w:color w:val="000000"/>
        </w:rPr>
        <w:t>:</w:t>
      </w:r>
    </w:p>
    <w:p w:rsidR="00AD6140" w:rsidRPr="007C7FC3" w:rsidRDefault="00AD6140" w:rsidP="003C68EF">
      <w:pPr>
        <w:pStyle w:val="NormalWeb"/>
        <w:numPr>
          <w:ilvl w:val="1"/>
          <w:numId w:val="1"/>
        </w:numPr>
        <w:spacing w:before="240" w:beforeAutospacing="0" w:after="240" w:afterAutospacing="0" w:line="360" w:lineRule="auto"/>
        <w:jc w:val="both"/>
        <w:rPr>
          <w:color w:val="000000"/>
        </w:rPr>
      </w:pPr>
      <w:proofErr w:type="spellStart"/>
      <w:r w:rsidRPr="007C7FC3">
        <w:rPr>
          <w:color w:val="000000"/>
        </w:rPr>
        <w:t>Sarma</w:t>
      </w:r>
      <w:proofErr w:type="spellEnd"/>
      <w:r w:rsidRPr="007C7FC3">
        <w:rPr>
          <w:color w:val="000000"/>
        </w:rPr>
        <w:t xml:space="preserve">, H., </w:t>
      </w:r>
      <w:proofErr w:type="spellStart"/>
      <w:r w:rsidRPr="007C7FC3">
        <w:rPr>
          <w:color w:val="000000"/>
        </w:rPr>
        <w:t>Saquib</w:t>
      </w:r>
      <w:proofErr w:type="spellEnd"/>
      <w:r w:rsidRPr="007C7FC3">
        <w:rPr>
          <w:color w:val="000000"/>
        </w:rPr>
        <w:t xml:space="preserve">, N., </w:t>
      </w:r>
      <w:proofErr w:type="spellStart"/>
      <w:r w:rsidRPr="007C7FC3">
        <w:rPr>
          <w:color w:val="000000"/>
        </w:rPr>
        <w:t>Hasan</w:t>
      </w:r>
      <w:proofErr w:type="spellEnd"/>
      <w:r w:rsidRPr="007C7FC3">
        <w:rPr>
          <w:color w:val="000000"/>
        </w:rPr>
        <w:t xml:space="preserve">, M. M., </w:t>
      </w:r>
      <w:proofErr w:type="spellStart"/>
      <w:r w:rsidRPr="007C7FC3">
        <w:rPr>
          <w:color w:val="000000"/>
        </w:rPr>
        <w:t>Saquib</w:t>
      </w:r>
      <w:proofErr w:type="spellEnd"/>
      <w:r w:rsidRPr="007C7FC3">
        <w:rPr>
          <w:color w:val="000000"/>
        </w:rPr>
        <w:t xml:space="preserve">, J., Rahman, A. S., Khan, J. R., Uddin, M. J., Cullen, M. R., &amp; Ahmed, T. (2016). Determinants of overweight or obesity among ever-married adult women in Bangladesh. BMC Obesity, 3(1). </w:t>
      </w:r>
      <w:hyperlink r:id="rId8" w:history="1">
        <w:r w:rsidRPr="007C7FC3">
          <w:rPr>
            <w:rStyle w:val="Hyperlink"/>
          </w:rPr>
          <w:t>https://doi.org/10.1186/s40608-016-0093-5</w:t>
        </w:r>
      </w:hyperlink>
    </w:p>
    <w:p w:rsidR="00566747" w:rsidRPr="007C7FC3" w:rsidRDefault="00566747" w:rsidP="003C68EF">
      <w:pPr>
        <w:pStyle w:val="NormalWeb"/>
        <w:numPr>
          <w:ilvl w:val="1"/>
          <w:numId w:val="1"/>
        </w:numPr>
        <w:spacing w:before="240" w:beforeAutospacing="0" w:after="240" w:afterAutospacing="0" w:line="360" w:lineRule="auto"/>
        <w:jc w:val="both"/>
        <w:rPr>
          <w:color w:val="000000"/>
        </w:rPr>
      </w:pPr>
      <w:proofErr w:type="spellStart"/>
      <w:r w:rsidRPr="007C7FC3">
        <w:rPr>
          <w:color w:val="000000"/>
        </w:rPr>
        <w:t>Hashan</w:t>
      </w:r>
      <w:proofErr w:type="spellEnd"/>
      <w:r w:rsidRPr="007C7FC3">
        <w:rPr>
          <w:color w:val="000000"/>
        </w:rPr>
        <w:t xml:space="preserve">, M. R., Gupta, R. D., Day, B., &amp; Al </w:t>
      </w:r>
      <w:proofErr w:type="spellStart"/>
      <w:r w:rsidRPr="007C7FC3">
        <w:rPr>
          <w:color w:val="000000"/>
        </w:rPr>
        <w:t>Kibri</w:t>
      </w:r>
      <w:r w:rsidR="00C04012" w:rsidRPr="007C7FC3">
        <w:rPr>
          <w:color w:val="000000"/>
        </w:rPr>
        <w:t>a</w:t>
      </w:r>
      <w:proofErr w:type="spellEnd"/>
      <w:r w:rsidR="00C04012" w:rsidRPr="007C7FC3">
        <w:rPr>
          <w:color w:val="000000"/>
        </w:rPr>
        <w:t xml:space="preserve">, G. M. (2020). Differences in </w:t>
      </w:r>
      <w:r w:rsidRPr="007C7FC3">
        <w:rPr>
          <w:color w:val="000000"/>
        </w:rPr>
        <w:t>prevalence and associated factors of underweight and overwe</w:t>
      </w:r>
      <w:r w:rsidR="00C04012" w:rsidRPr="007C7FC3">
        <w:rPr>
          <w:color w:val="000000"/>
        </w:rPr>
        <w:t>ight/obesity according to rural-</w:t>
      </w:r>
      <w:r w:rsidRPr="007C7FC3">
        <w:rPr>
          <w:color w:val="000000"/>
        </w:rPr>
        <w:t>urban residence strata among women of reproductive age in Bangladesh: evidence from a cross-sectional na</w:t>
      </w:r>
      <w:r w:rsidR="00C04012" w:rsidRPr="007C7FC3">
        <w:rPr>
          <w:color w:val="000000"/>
        </w:rPr>
        <w:t xml:space="preserve">tional survey. BMJ open, 10(2). </w:t>
      </w:r>
    </w:p>
    <w:p w:rsidR="00C04012" w:rsidRPr="007C7FC3" w:rsidRDefault="006F17C7" w:rsidP="003C68EF">
      <w:pPr>
        <w:pStyle w:val="NormalWeb"/>
        <w:spacing w:before="240" w:beforeAutospacing="0" w:after="240" w:afterAutospacing="0" w:line="360" w:lineRule="auto"/>
        <w:ind w:left="1440"/>
        <w:jc w:val="both"/>
        <w:rPr>
          <w:color w:val="000000"/>
        </w:rPr>
      </w:pPr>
      <w:hyperlink r:id="rId9" w:history="1">
        <w:r w:rsidR="00C04012" w:rsidRPr="007C7FC3">
          <w:rPr>
            <w:rStyle w:val="Hyperlink"/>
          </w:rPr>
          <w:t>https://bmjopen.bmj.com/content/bmjopen/10/2/e034321.full.pdf</w:t>
        </w:r>
      </w:hyperlink>
    </w:p>
    <w:p w:rsidR="008D6F60" w:rsidRPr="003C68EF" w:rsidRDefault="00C04012"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 xml:space="preserve">Ali, N., </w:t>
      </w:r>
      <w:proofErr w:type="spellStart"/>
      <w:r w:rsidRPr="007C7FC3">
        <w:rPr>
          <w:color w:val="222222"/>
          <w:shd w:val="clear" w:color="auto" w:fill="FFFFFF"/>
        </w:rPr>
        <w:t>Mohanto</w:t>
      </w:r>
      <w:proofErr w:type="spellEnd"/>
      <w:r w:rsidRPr="007C7FC3">
        <w:rPr>
          <w:color w:val="222222"/>
          <w:shd w:val="clear" w:color="auto" w:fill="FFFFFF"/>
        </w:rPr>
        <w:t xml:space="preserve">, N. C., </w:t>
      </w:r>
      <w:proofErr w:type="spellStart"/>
      <w:r w:rsidRPr="007C7FC3">
        <w:rPr>
          <w:color w:val="222222"/>
          <w:shd w:val="clear" w:color="auto" w:fill="FFFFFF"/>
        </w:rPr>
        <w:t>Nurunnabi</w:t>
      </w:r>
      <w:proofErr w:type="spellEnd"/>
      <w:r w:rsidRPr="007C7FC3">
        <w:rPr>
          <w:color w:val="222222"/>
          <w:shd w:val="clear" w:color="auto" w:fill="FFFFFF"/>
        </w:rPr>
        <w:t xml:space="preserve">, S. M., </w:t>
      </w:r>
      <w:proofErr w:type="spellStart"/>
      <w:r w:rsidRPr="007C7FC3">
        <w:rPr>
          <w:color w:val="222222"/>
          <w:shd w:val="clear" w:color="auto" w:fill="FFFFFF"/>
        </w:rPr>
        <w:t>Haque</w:t>
      </w:r>
      <w:proofErr w:type="spellEnd"/>
      <w:r w:rsidRPr="007C7FC3">
        <w:rPr>
          <w:color w:val="222222"/>
          <w:shd w:val="clear" w:color="auto" w:fill="FFFFFF"/>
        </w:rPr>
        <w:t>, T., &amp; Islam, F. (2022). Prevalence and risk factors of general and abdominal obesity and hypertension in rural and urban residents in Bangladesh: a cross-sectional study. </w:t>
      </w:r>
      <w:r w:rsidRPr="007C7FC3">
        <w:rPr>
          <w:i/>
          <w:iCs/>
          <w:color w:val="222222"/>
          <w:shd w:val="clear" w:color="auto" w:fill="FFFFFF"/>
        </w:rPr>
        <w:t>BMC Public Health</w:t>
      </w:r>
      <w:r w:rsidRPr="007C7FC3">
        <w:rPr>
          <w:color w:val="222222"/>
          <w:shd w:val="clear" w:color="auto" w:fill="FFFFFF"/>
        </w:rPr>
        <w:t>, </w:t>
      </w:r>
      <w:r w:rsidRPr="007C7FC3">
        <w:rPr>
          <w:i/>
          <w:iCs/>
          <w:color w:val="222222"/>
          <w:shd w:val="clear" w:color="auto" w:fill="FFFFFF"/>
        </w:rPr>
        <w:t>22</w:t>
      </w:r>
      <w:r w:rsidRPr="007C7FC3">
        <w:rPr>
          <w:color w:val="222222"/>
          <w:shd w:val="clear" w:color="auto" w:fill="FFFFFF"/>
        </w:rPr>
        <w:t>(1), 1707.</w:t>
      </w:r>
    </w:p>
    <w:p w:rsidR="003C68EF" w:rsidRDefault="006F17C7" w:rsidP="003C68EF">
      <w:pPr>
        <w:pStyle w:val="NormalWeb"/>
        <w:spacing w:before="240" w:beforeAutospacing="0" w:after="240" w:afterAutospacing="0" w:line="360" w:lineRule="auto"/>
        <w:ind w:left="1440"/>
        <w:jc w:val="both"/>
        <w:rPr>
          <w:color w:val="000000"/>
        </w:rPr>
      </w:pPr>
      <w:hyperlink r:id="rId10" w:history="1">
        <w:r w:rsidR="003C68EF" w:rsidRPr="00F95919">
          <w:rPr>
            <w:rStyle w:val="Hyperlink"/>
          </w:rPr>
          <w:t>file:///C:/Users/Asus/Downloads/pdf3.pdf</w:t>
        </w:r>
      </w:hyperlink>
    </w:p>
    <w:p w:rsidR="00C04012" w:rsidRPr="003C68EF" w:rsidRDefault="00C04012"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Chowdhury, M. A. B., Adnan, M. M., &amp; Hassan, M. Z. (2018). Trends, prevalence and risk factors of overweight and obesity among women of reproductive age in Bangladesh: a pooled analysis of five national cross-sectional surveys. </w:t>
      </w:r>
      <w:r w:rsidRPr="007C7FC3">
        <w:rPr>
          <w:i/>
          <w:iCs/>
          <w:color w:val="222222"/>
          <w:shd w:val="clear" w:color="auto" w:fill="FFFFFF"/>
        </w:rPr>
        <w:t>BMJ open</w:t>
      </w:r>
      <w:r w:rsidRPr="007C7FC3">
        <w:rPr>
          <w:color w:val="222222"/>
          <w:shd w:val="clear" w:color="auto" w:fill="FFFFFF"/>
        </w:rPr>
        <w:t>, </w:t>
      </w:r>
      <w:r w:rsidRPr="007C7FC3">
        <w:rPr>
          <w:i/>
          <w:iCs/>
          <w:color w:val="222222"/>
          <w:shd w:val="clear" w:color="auto" w:fill="FFFFFF"/>
        </w:rPr>
        <w:t>8</w:t>
      </w:r>
      <w:r w:rsidRPr="007C7FC3">
        <w:rPr>
          <w:color w:val="222222"/>
          <w:shd w:val="clear" w:color="auto" w:fill="FFFFFF"/>
        </w:rPr>
        <w:t>(7), e018468.</w:t>
      </w:r>
    </w:p>
    <w:p w:rsidR="003C68EF" w:rsidRDefault="006F17C7" w:rsidP="003C68EF">
      <w:pPr>
        <w:pStyle w:val="NormalWeb"/>
        <w:spacing w:before="240" w:beforeAutospacing="0" w:after="240" w:afterAutospacing="0" w:line="360" w:lineRule="auto"/>
        <w:ind w:left="1440"/>
        <w:jc w:val="both"/>
        <w:rPr>
          <w:color w:val="000000"/>
        </w:rPr>
      </w:pPr>
      <w:hyperlink r:id="rId11" w:history="1">
        <w:r w:rsidR="003C68EF" w:rsidRPr="00F95919">
          <w:rPr>
            <w:rStyle w:val="Hyperlink"/>
          </w:rPr>
          <w:t>file:///C:/Users/Asus/Downloads/pdf4.pdf</w:t>
        </w:r>
      </w:hyperlink>
    </w:p>
    <w:p w:rsidR="00C04012" w:rsidRPr="003C68EF" w:rsidRDefault="00C04012"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 xml:space="preserve">Das, S., </w:t>
      </w:r>
      <w:proofErr w:type="spellStart"/>
      <w:r w:rsidRPr="007C7FC3">
        <w:rPr>
          <w:color w:val="222222"/>
          <w:shd w:val="clear" w:color="auto" w:fill="FFFFFF"/>
        </w:rPr>
        <w:t>Debnath</w:t>
      </w:r>
      <w:proofErr w:type="spellEnd"/>
      <w:r w:rsidRPr="007C7FC3">
        <w:rPr>
          <w:color w:val="222222"/>
          <w:shd w:val="clear" w:color="auto" w:fill="FFFFFF"/>
        </w:rPr>
        <w:t xml:space="preserve">, M., Das, S., Sarkar, S., &amp; </w:t>
      </w:r>
      <w:proofErr w:type="spellStart"/>
      <w:r w:rsidRPr="007C7FC3">
        <w:rPr>
          <w:color w:val="222222"/>
          <w:shd w:val="clear" w:color="auto" w:fill="FFFFFF"/>
        </w:rPr>
        <w:t>Rumana</w:t>
      </w:r>
      <w:proofErr w:type="spellEnd"/>
      <w:r w:rsidRPr="007C7FC3">
        <w:rPr>
          <w:color w:val="222222"/>
          <w:shd w:val="clear" w:color="auto" w:fill="FFFFFF"/>
        </w:rPr>
        <w:t xml:space="preserve">, A. S. (2022). Association of overweight and obesity with hypertension, diabetes and comorbidity among adults </w:t>
      </w:r>
      <w:r w:rsidRPr="007C7FC3">
        <w:rPr>
          <w:color w:val="222222"/>
          <w:shd w:val="clear" w:color="auto" w:fill="FFFFFF"/>
        </w:rPr>
        <w:lastRenderedPageBreak/>
        <w:t>in Bangladesh: evidence from nationwide Demographic and Health Survey 2017–2018 data. </w:t>
      </w:r>
      <w:r w:rsidRPr="007C7FC3">
        <w:rPr>
          <w:i/>
          <w:iCs/>
          <w:color w:val="222222"/>
          <w:shd w:val="clear" w:color="auto" w:fill="FFFFFF"/>
        </w:rPr>
        <w:t>BMJ open</w:t>
      </w:r>
      <w:r w:rsidRPr="007C7FC3">
        <w:rPr>
          <w:color w:val="222222"/>
          <w:shd w:val="clear" w:color="auto" w:fill="FFFFFF"/>
        </w:rPr>
        <w:t>, </w:t>
      </w:r>
      <w:r w:rsidRPr="007C7FC3">
        <w:rPr>
          <w:i/>
          <w:iCs/>
          <w:color w:val="222222"/>
          <w:shd w:val="clear" w:color="auto" w:fill="FFFFFF"/>
        </w:rPr>
        <w:t>12</w:t>
      </w:r>
      <w:r w:rsidRPr="007C7FC3">
        <w:rPr>
          <w:color w:val="222222"/>
          <w:shd w:val="clear" w:color="auto" w:fill="FFFFFF"/>
        </w:rPr>
        <w:t>(7), e052822.</w:t>
      </w:r>
      <w:r w:rsidR="008D6F60" w:rsidRPr="007C7FC3">
        <w:rPr>
          <w:color w:val="222222"/>
          <w:shd w:val="clear" w:color="auto" w:fill="FFFFFF"/>
        </w:rPr>
        <w:t xml:space="preserve"> </w:t>
      </w:r>
    </w:p>
    <w:p w:rsidR="003C68EF" w:rsidRPr="007C7FC3" w:rsidRDefault="006F17C7" w:rsidP="003C68EF">
      <w:pPr>
        <w:pStyle w:val="NormalWeb"/>
        <w:spacing w:before="240" w:beforeAutospacing="0" w:after="240" w:afterAutospacing="0" w:line="360" w:lineRule="auto"/>
        <w:ind w:left="1440"/>
        <w:jc w:val="both"/>
        <w:rPr>
          <w:color w:val="000000"/>
        </w:rPr>
      </w:pPr>
      <w:hyperlink r:id="rId12" w:history="1">
        <w:r w:rsidR="003C68EF" w:rsidRPr="007C7FC3">
          <w:rPr>
            <w:rStyle w:val="Hyperlink"/>
            <w:shd w:val="clear" w:color="auto" w:fill="FFFFFF"/>
          </w:rPr>
          <w:t>https://bmjopen.bmj.com/content/12/7/e052822.abstract</w:t>
        </w:r>
      </w:hyperlink>
    </w:p>
    <w:p w:rsidR="008D6F60" w:rsidRPr="007C7FC3" w:rsidRDefault="008D6F60"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 xml:space="preserve">Chowdhury, M. A. B., Islam, M., Rahman, J., Uddin, M. J., &amp; </w:t>
      </w:r>
      <w:proofErr w:type="spellStart"/>
      <w:r w:rsidRPr="007C7FC3">
        <w:rPr>
          <w:color w:val="222222"/>
          <w:shd w:val="clear" w:color="auto" w:fill="FFFFFF"/>
        </w:rPr>
        <w:t>Haque</w:t>
      </w:r>
      <w:proofErr w:type="spellEnd"/>
      <w:r w:rsidRPr="007C7FC3">
        <w:rPr>
          <w:color w:val="222222"/>
          <w:shd w:val="clear" w:color="auto" w:fill="FFFFFF"/>
        </w:rPr>
        <w:t>, M. R. (2022). Diabetes among adults in Bangladesh: changes in prevalence and risk factors between two cross-sectional surveys. </w:t>
      </w:r>
      <w:r w:rsidRPr="007C7FC3">
        <w:rPr>
          <w:i/>
          <w:iCs/>
          <w:color w:val="222222"/>
          <w:shd w:val="clear" w:color="auto" w:fill="FFFFFF"/>
        </w:rPr>
        <w:t>BMJ Open</w:t>
      </w:r>
      <w:r w:rsidRPr="007C7FC3">
        <w:rPr>
          <w:color w:val="222222"/>
          <w:shd w:val="clear" w:color="auto" w:fill="FFFFFF"/>
        </w:rPr>
        <w:t>, </w:t>
      </w:r>
      <w:r w:rsidRPr="007C7FC3">
        <w:rPr>
          <w:i/>
          <w:iCs/>
          <w:color w:val="222222"/>
          <w:shd w:val="clear" w:color="auto" w:fill="FFFFFF"/>
        </w:rPr>
        <w:t>12</w:t>
      </w:r>
      <w:r w:rsidRPr="007C7FC3">
        <w:rPr>
          <w:color w:val="222222"/>
          <w:shd w:val="clear" w:color="auto" w:fill="FFFFFF"/>
        </w:rPr>
        <w:t xml:space="preserve">(8), e055044. </w:t>
      </w:r>
    </w:p>
    <w:p w:rsidR="008D6F60" w:rsidRPr="007C7FC3" w:rsidRDefault="006F17C7" w:rsidP="003C68EF">
      <w:pPr>
        <w:pStyle w:val="NormalWeb"/>
        <w:spacing w:before="240" w:beforeAutospacing="0" w:after="240" w:afterAutospacing="0" w:line="360" w:lineRule="auto"/>
        <w:ind w:left="1440"/>
        <w:jc w:val="both"/>
        <w:rPr>
          <w:color w:val="000000"/>
        </w:rPr>
      </w:pPr>
      <w:hyperlink r:id="rId13" w:history="1">
        <w:r w:rsidR="008D6F60" w:rsidRPr="007C7FC3">
          <w:rPr>
            <w:rStyle w:val="Hyperlink"/>
          </w:rPr>
          <w:t>https://bmjopen.bmj.com/content/bmjopen/12/8/e055044.full.pdf</w:t>
        </w:r>
      </w:hyperlink>
    </w:p>
    <w:p w:rsidR="00C04012" w:rsidRPr="003C68EF" w:rsidRDefault="008D6F60"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 xml:space="preserve">Nguyen, P. H., </w:t>
      </w:r>
      <w:proofErr w:type="spellStart"/>
      <w:r w:rsidRPr="007C7FC3">
        <w:rPr>
          <w:color w:val="222222"/>
          <w:shd w:val="clear" w:color="auto" w:fill="FFFFFF"/>
        </w:rPr>
        <w:t>Tauseef</w:t>
      </w:r>
      <w:proofErr w:type="spellEnd"/>
      <w:r w:rsidRPr="007C7FC3">
        <w:rPr>
          <w:color w:val="222222"/>
          <w:shd w:val="clear" w:color="auto" w:fill="FFFFFF"/>
        </w:rPr>
        <w:t xml:space="preserve">, S., </w:t>
      </w:r>
      <w:proofErr w:type="spellStart"/>
      <w:r w:rsidRPr="007C7FC3">
        <w:rPr>
          <w:color w:val="222222"/>
          <w:shd w:val="clear" w:color="auto" w:fill="FFFFFF"/>
        </w:rPr>
        <w:t>Khuong</w:t>
      </w:r>
      <w:proofErr w:type="spellEnd"/>
      <w:r w:rsidRPr="007C7FC3">
        <w:rPr>
          <w:color w:val="222222"/>
          <w:shd w:val="clear" w:color="auto" w:fill="FFFFFF"/>
        </w:rPr>
        <w:t xml:space="preserve">, L. Q., Das Gupta, R., </w:t>
      </w:r>
      <w:proofErr w:type="spellStart"/>
      <w:r w:rsidRPr="007C7FC3">
        <w:rPr>
          <w:color w:val="222222"/>
          <w:shd w:val="clear" w:color="auto" w:fill="FFFFFF"/>
        </w:rPr>
        <w:t>Billah</w:t>
      </w:r>
      <w:proofErr w:type="spellEnd"/>
      <w:r w:rsidRPr="007C7FC3">
        <w:rPr>
          <w:color w:val="222222"/>
          <w:shd w:val="clear" w:color="auto" w:fill="FFFFFF"/>
        </w:rPr>
        <w:t xml:space="preserve">, S. M., </w:t>
      </w:r>
      <w:proofErr w:type="spellStart"/>
      <w:r w:rsidRPr="007C7FC3">
        <w:rPr>
          <w:color w:val="222222"/>
          <w:shd w:val="clear" w:color="auto" w:fill="FFFFFF"/>
        </w:rPr>
        <w:t>Menon</w:t>
      </w:r>
      <w:proofErr w:type="spellEnd"/>
      <w:r w:rsidRPr="007C7FC3">
        <w:rPr>
          <w:color w:val="222222"/>
          <w:shd w:val="clear" w:color="auto" w:fill="FFFFFF"/>
        </w:rPr>
        <w:t>, P., &amp; Scott, S. (2022). Underweight, overweight or obesity, diabetes, and hypertension in Bangladesh, 2004 to 2018. </w:t>
      </w:r>
      <w:proofErr w:type="spellStart"/>
      <w:r w:rsidRPr="007C7FC3">
        <w:rPr>
          <w:i/>
          <w:iCs/>
          <w:color w:val="222222"/>
          <w:shd w:val="clear" w:color="auto" w:fill="FFFFFF"/>
        </w:rPr>
        <w:t>PloS</w:t>
      </w:r>
      <w:proofErr w:type="spellEnd"/>
      <w:r w:rsidRPr="007C7FC3">
        <w:rPr>
          <w:i/>
          <w:iCs/>
          <w:color w:val="222222"/>
          <w:shd w:val="clear" w:color="auto" w:fill="FFFFFF"/>
        </w:rPr>
        <w:t xml:space="preserve"> one</w:t>
      </w:r>
      <w:r w:rsidRPr="007C7FC3">
        <w:rPr>
          <w:color w:val="222222"/>
          <w:shd w:val="clear" w:color="auto" w:fill="FFFFFF"/>
        </w:rPr>
        <w:t>, </w:t>
      </w:r>
      <w:r w:rsidRPr="007C7FC3">
        <w:rPr>
          <w:i/>
          <w:iCs/>
          <w:color w:val="222222"/>
          <w:shd w:val="clear" w:color="auto" w:fill="FFFFFF"/>
        </w:rPr>
        <w:t>17</w:t>
      </w:r>
      <w:r w:rsidRPr="007C7FC3">
        <w:rPr>
          <w:color w:val="222222"/>
          <w:shd w:val="clear" w:color="auto" w:fill="FFFFFF"/>
        </w:rPr>
        <w:t>(9), e0275151.</w:t>
      </w:r>
    </w:p>
    <w:p w:rsidR="003C68EF" w:rsidRDefault="006F17C7" w:rsidP="003C68EF">
      <w:pPr>
        <w:pStyle w:val="NormalWeb"/>
        <w:spacing w:before="240" w:beforeAutospacing="0" w:after="240" w:afterAutospacing="0" w:line="360" w:lineRule="auto"/>
        <w:ind w:left="1440"/>
        <w:jc w:val="both"/>
        <w:rPr>
          <w:color w:val="000000"/>
        </w:rPr>
      </w:pPr>
      <w:hyperlink r:id="rId14" w:history="1">
        <w:r w:rsidR="003C68EF" w:rsidRPr="00F95919">
          <w:rPr>
            <w:rStyle w:val="Hyperlink"/>
          </w:rPr>
          <w:t>file:///C:/Users/Asus/Downloads/pdf%207.pdf</w:t>
        </w:r>
      </w:hyperlink>
    </w:p>
    <w:p w:rsidR="008D6F60" w:rsidRPr="003C68EF" w:rsidRDefault="008D6F60" w:rsidP="003C68EF">
      <w:pPr>
        <w:pStyle w:val="NormalWeb"/>
        <w:numPr>
          <w:ilvl w:val="1"/>
          <w:numId w:val="1"/>
        </w:numPr>
        <w:spacing w:before="240" w:beforeAutospacing="0" w:after="240" w:afterAutospacing="0" w:line="360" w:lineRule="auto"/>
        <w:jc w:val="both"/>
        <w:rPr>
          <w:color w:val="000000"/>
        </w:rPr>
      </w:pPr>
      <w:proofErr w:type="spellStart"/>
      <w:r w:rsidRPr="007C7FC3">
        <w:rPr>
          <w:color w:val="222222"/>
          <w:shd w:val="clear" w:color="auto" w:fill="FFFFFF"/>
        </w:rPr>
        <w:t>Ghose</w:t>
      </w:r>
      <w:proofErr w:type="spellEnd"/>
      <w:r w:rsidRPr="007C7FC3">
        <w:rPr>
          <w:color w:val="222222"/>
          <w:shd w:val="clear" w:color="auto" w:fill="FFFFFF"/>
        </w:rPr>
        <w:t>, B. (2017). Frequency of TV viewing and prevalence of overweight and obesity among adult women in Bangladesh: a cross-sectional study. </w:t>
      </w:r>
      <w:r w:rsidRPr="007C7FC3">
        <w:rPr>
          <w:i/>
          <w:iCs/>
          <w:color w:val="222222"/>
          <w:shd w:val="clear" w:color="auto" w:fill="FFFFFF"/>
        </w:rPr>
        <w:t>BMJ open</w:t>
      </w:r>
      <w:r w:rsidRPr="007C7FC3">
        <w:rPr>
          <w:color w:val="222222"/>
          <w:shd w:val="clear" w:color="auto" w:fill="FFFFFF"/>
        </w:rPr>
        <w:t>, </w:t>
      </w:r>
      <w:r w:rsidRPr="007C7FC3">
        <w:rPr>
          <w:i/>
          <w:iCs/>
          <w:color w:val="222222"/>
          <w:shd w:val="clear" w:color="auto" w:fill="FFFFFF"/>
        </w:rPr>
        <w:t>7</w:t>
      </w:r>
      <w:r w:rsidRPr="007C7FC3">
        <w:rPr>
          <w:color w:val="222222"/>
          <w:shd w:val="clear" w:color="auto" w:fill="FFFFFF"/>
        </w:rPr>
        <w:t>(1), e014399.</w:t>
      </w:r>
    </w:p>
    <w:p w:rsidR="003C68EF" w:rsidRDefault="006F17C7" w:rsidP="003C68EF">
      <w:pPr>
        <w:pStyle w:val="NormalWeb"/>
        <w:spacing w:before="240" w:beforeAutospacing="0" w:after="240" w:afterAutospacing="0" w:line="360" w:lineRule="auto"/>
        <w:ind w:left="1440"/>
        <w:jc w:val="both"/>
        <w:rPr>
          <w:color w:val="000000"/>
        </w:rPr>
      </w:pPr>
      <w:hyperlink r:id="rId15" w:history="1">
        <w:r w:rsidR="003C68EF" w:rsidRPr="00F95919">
          <w:rPr>
            <w:rStyle w:val="Hyperlink"/>
          </w:rPr>
          <w:t>file:///C:/Users/Asus/Downloads/pdf%208.pdf</w:t>
        </w:r>
      </w:hyperlink>
    </w:p>
    <w:p w:rsidR="008D6F60" w:rsidRPr="007C7FC3" w:rsidRDefault="008D6F60"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 xml:space="preserve">Chowdhury, M. A. B., Islam, M., Rahman, J., Uddin, M. T., </w:t>
      </w:r>
      <w:proofErr w:type="spellStart"/>
      <w:r w:rsidRPr="007C7FC3">
        <w:rPr>
          <w:color w:val="222222"/>
          <w:shd w:val="clear" w:color="auto" w:fill="FFFFFF"/>
        </w:rPr>
        <w:t>Haque</w:t>
      </w:r>
      <w:proofErr w:type="spellEnd"/>
      <w:r w:rsidRPr="007C7FC3">
        <w:rPr>
          <w:color w:val="222222"/>
          <w:shd w:val="clear" w:color="auto" w:fill="FFFFFF"/>
        </w:rPr>
        <w:t>, M. R., &amp; Uddin, M. J. (2021). Changes in prevalence and risk factors of hypertension among adults in Bangladesh: An analysis of two waves of nationally representative surveys. </w:t>
      </w:r>
      <w:proofErr w:type="spellStart"/>
      <w:r w:rsidRPr="007C7FC3">
        <w:rPr>
          <w:i/>
          <w:iCs/>
          <w:color w:val="222222"/>
          <w:shd w:val="clear" w:color="auto" w:fill="FFFFFF"/>
        </w:rPr>
        <w:t>Plos</w:t>
      </w:r>
      <w:proofErr w:type="spellEnd"/>
      <w:r w:rsidRPr="007C7FC3">
        <w:rPr>
          <w:i/>
          <w:iCs/>
          <w:color w:val="222222"/>
          <w:shd w:val="clear" w:color="auto" w:fill="FFFFFF"/>
        </w:rPr>
        <w:t xml:space="preserve"> one</w:t>
      </w:r>
      <w:r w:rsidRPr="007C7FC3">
        <w:rPr>
          <w:color w:val="222222"/>
          <w:shd w:val="clear" w:color="auto" w:fill="FFFFFF"/>
        </w:rPr>
        <w:t>, </w:t>
      </w:r>
      <w:r w:rsidRPr="007C7FC3">
        <w:rPr>
          <w:i/>
          <w:iCs/>
          <w:color w:val="222222"/>
          <w:shd w:val="clear" w:color="auto" w:fill="FFFFFF"/>
        </w:rPr>
        <w:t>16</w:t>
      </w:r>
      <w:r w:rsidRPr="007C7FC3">
        <w:rPr>
          <w:color w:val="222222"/>
          <w:shd w:val="clear" w:color="auto" w:fill="FFFFFF"/>
        </w:rPr>
        <w:t>(12), e0259507.</w:t>
      </w:r>
      <w:r w:rsidR="00A5653D" w:rsidRPr="007C7FC3">
        <w:rPr>
          <w:color w:val="222222"/>
          <w:shd w:val="clear" w:color="auto" w:fill="FFFFFF"/>
        </w:rPr>
        <w:t xml:space="preserve"> </w:t>
      </w:r>
    </w:p>
    <w:p w:rsidR="00A5653D" w:rsidRPr="007C7FC3" w:rsidRDefault="006F17C7" w:rsidP="003C68EF">
      <w:pPr>
        <w:pStyle w:val="NormalWeb"/>
        <w:spacing w:before="240" w:beforeAutospacing="0" w:after="240" w:afterAutospacing="0" w:line="360" w:lineRule="auto"/>
        <w:ind w:left="1440"/>
        <w:jc w:val="both"/>
        <w:rPr>
          <w:color w:val="000000"/>
        </w:rPr>
      </w:pPr>
      <w:hyperlink r:id="rId16" w:history="1">
        <w:r w:rsidR="00A5653D" w:rsidRPr="007C7FC3">
          <w:rPr>
            <w:rStyle w:val="Hyperlink"/>
          </w:rPr>
          <w:t>https://journals.plos.org/plosone/article?id=10.1371/journal.pone.025950</w:t>
        </w:r>
      </w:hyperlink>
    </w:p>
    <w:p w:rsidR="00A5653D" w:rsidRPr="007C7FC3" w:rsidRDefault="00A5653D" w:rsidP="003C68EF">
      <w:pPr>
        <w:pStyle w:val="NormalWeb"/>
        <w:spacing w:before="240" w:beforeAutospacing="0" w:after="240" w:afterAutospacing="0" w:line="360" w:lineRule="auto"/>
        <w:ind w:left="1440"/>
        <w:jc w:val="both"/>
        <w:rPr>
          <w:color w:val="000000"/>
        </w:rPr>
      </w:pPr>
    </w:p>
    <w:p w:rsidR="008D6F60" w:rsidRPr="007C7FC3" w:rsidRDefault="00A5653D"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Al-</w:t>
      </w:r>
      <w:proofErr w:type="spellStart"/>
      <w:r w:rsidRPr="007C7FC3">
        <w:rPr>
          <w:color w:val="222222"/>
          <w:shd w:val="clear" w:color="auto" w:fill="FFFFFF"/>
        </w:rPr>
        <w:t>Mamun</w:t>
      </w:r>
      <w:proofErr w:type="spellEnd"/>
      <w:r w:rsidRPr="007C7FC3">
        <w:rPr>
          <w:color w:val="222222"/>
          <w:shd w:val="clear" w:color="auto" w:fill="FFFFFF"/>
        </w:rPr>
        <w:t xml:space="preserve">, A., </w:t>
      </w:r>
      <w:proofErr w:type="spellStart"/>
      <w:r w:rsidRPr="007C7FC3">
        <w:rPr>
          <w:color w:val="222222"/>
          <w:shd w:val="clear" w:color="auto" w:fill="FFFFFF"/>
        </w:rPr>
        <w:t>Debnath</w:t>
      </w:r>
      <w:proofErr w:type="spellEnd"/>
      <w:r w:rsidRPr="007C7FC3">
        <w:rPr>
          <w:color w:val="222222"/>
          <w:shd w:val="clear" w:color="auto" w:fill="FFFFFF"/>
        </w:rPr>
        <w:t xml:space="preserve">, P., </w:t>
      </w:r>
      <w:proofErr w:type="spellStart"/>
      <w:r w:rsidRPr="007C7FC3">
        <w:rPr>
          <w:color w:val="222222"/>
          <w:shd w:val="clear" w:color="auto" w:fill="FFFFFF"/>
        </w:rPr>
        <w:t>Siddika</w:t>
      </w:r>
      <w:proofErr w:type="spellEnd"/>
      <w:r w:rsidRPr="007C7FC3">
        <w:rPr>
          <w:color w:val="222222"/>
          <w:shd w:val="clear" w:color="auto" w:fill="FFFFFF"/>
        </w:rPr>
        <w:t>, F., &amp; Islam, M. J. (2019). Knowledge of food habit and other daily habit are the determinants of health status: A study among the students of Chattogram regions. </w:t>
      </w:r>
      <w:r w:rsidRPr="007C7FC3">
        <w:rPr>
          <w:i/>
          <w:iCs/>
          <w:color w:val="222222"/>
          <w:shd w:val="clear" w:color="auto" w:fill="FFFFFF"/>
        </w:rPr>
        <w:t>Asian Journal of Health Sciences</w:t>
      </w:r>
      <w:r w:rsidRPr="007C7FC3">
        <w:rPr>
          <w:color w:val="222222"/>
          <w:shd w:val="clear" w:color="auto" w:fill="FFFFFF"/>
        </w:rPr>
        <w:t>, </w:t>
      </w:r>
      <w:r w:rsidRPr="007C7FC3">
        <w:rPr>
          <w:i/>
          <w:iCs/>
          <w:color w:val="222222"/>
          <w:shd w:val="clear" w:color="auto" w:fill="FFFFFF"/>
        </w:rPr>
        <w:t>5</w:t>
      </w:r>
      <w:r w:rsidRPr="007C7FC3">
        <w:rPr>
          <w:color w:val="222222"/>
          <w:shd w:val="clear" w:color="auto" w:fill="FFFFFF"/>
        </w:rPr>
        <w:t>(2), 10-10.</w:t>
      </w:r>
    </w:p>
    <w:p w:rsidR="00A5653D" w:rsidRPr="007C7FC3" w:rsidRDefault="006F17C7" w:rsidP="003C68EF">
      <w:pPr>
        <w:pStyle w:val="NormalWeb"/>
        <w:spacing w:before="240" w:beforeAutospacing="0" w:after="240" w:afterAutospacing="0" w:line="360" w:lineRule="auto"/>
        <w:ind w:left="1440"/>
        <w:jc w:val="both"/>
        <w:rPr>
          <w:color w:val="000000"/>
        </w:rPr>
      </w:pPr>
      <w:hyperlink r:id="rId17" w:history="1">
        <w:r w:rsidR="00A5653D" w:rsidRPr="007C7FC3">
          <w:rPr>
            <w:rStyle w:val="Hyperlink"/>
          </w:rPr>
          <w:t>http://ajhs.biomedpress.org/index.php/ajhs/article/view/456</w:t>
        </w:r>
      </w:hyperlink>
    </w:p>
    <w:p w:rsidR="00A5653D" w:rsidRPr="007C7FC3" w:rsidRDefault="00A5653D" w:rsidP="003C68EF">
      <w:pPr>
        <w:pStyle w:val="NormalWeb"/>
        <w:numPr>
          <w:ilvl w:val="1"/>
          <w:numId w:val="1"/>
        </w:numPr>
        <w:spacing w:before="240" w:beforeAutospacing="0" w:after="240" w:afterAutospacing="0" w:line="360" w:lineRule="auto"/>
        <w:jc w:val="both"/>
        <w:rPr>
          <w:color w:val="000000"/>
        </w:rPr>
      </w:pPr>
      <w:proofErr w:type="spellStart"/>
      <w:r w:rsidRPr="007C7FC3">
        <w:rPr>
          <w:color w:val="222222"/>
          <w:shd w:val="clear" w:color="auto" w:fill="FFFFFF"/>
        </w:rPr>
        <w:t>Akter</w:t>
      </w:r>
      <w:proofErr w:type="spellEnd"/>
      <w:r w:rsidRPr="007C7FC3">
        <w:rPr>
          <w:color w:val="222222"/>
          <w:shd w:val="clear" w:color="auto" w:fill="FFFFFF"/>
        </w:rPr>
        <w:t xml:space="preserve">, F., </w:t>
      </w:r>
      <w:proofErr w:type="spellStart"/>
      <w:r w:rsidRPr="007C7FC3">
        <w:rPr>
          <w:color w:val="222222"/>
          <w:shd w:val="clear" w:color="auto" w:fill="FFFFFF"/>
        </w:rPr>
        <w:t>Alam</w:t>
      </w:r>
      <w:proofErr w:type="spellEnd"/>
      <w:r w:rsidRPr="007C7FC3">
        <w:rPr>
          <w:color w:val="222222"/>
          <w:shd w:val="clear" w:color="auto" w:fill="FFFFFF"/>
        </w:rPr>
        <w:t xml:space="preserve">, S. M. U., </w:t>
      </w:r>
      <w:proofErr w:type="spellStart"/>
      <w:r w:rsidRPr="007C7FC3">
        <w:rPr>
          <w:color w:val="222222"/>
          <w:shd w:val="clear" w:color="auto" w:fill="FFFFFF"/>
        </w:rPr>
        <w:t>Hasan</w:t>
      </w:r>
      <w:proofErr w:type="spellEnd"/>
      <w:r w:rsidRPr="007C7FC3">
        <w:rPr>
          <w:color w:val="222222"/>
          <w:shd w:val="clear" w:color="auto" w:fill="FFFFFF"/>
        </w:rPr>
        <w:t xml:space="preserve">, M. M., </w:t>
      </w:r>
      <w:proofErr w:type="spellStart"/>
      <w:r w:rsidRPr="007C7FC3">
        <w:rPr>
          <w:color w:val="222222"/>
          <w:shd w:val="clear" w:color="auto" w:fill="FFFFFF"/>
        </w:rPr>
        <w:t>Rana</w:t>
      </w:r>
      <w:proofErr w:type="spellEnd"/>
      <w:r w:rsidRPr="007C7FC3">
        <w:rPr>
          <w:color w:val="222222"/>
          <w:shd w:val="clear" w:color="auto" w:fill="FFFFFF"/>
        </w:rPr>
        <w:t xml:space="preserve">, M. M., Chowdhury, N. A., Karim, M., &amp; </w:t>
      </w:r>
      <w:proofErr w:type="spellStart"/>
      <w:r w:rsidRPr="007C7FC3">
        <w:rPr>
          <w:color w:val="222222"/>
          <w:shd w:val="clear" w:color="auto" w:fill="FFFFFF"/>
        </w:rPr>
        <w:t>Mannan</w:t>
      </w:r>
      <w:proofErr w:type="spellEnd"/>
      <w:r w:rsidRPr="007C7FC3">
        <w:rPr>
          <w:color w:val="222222"/>
          <w:shd w:val="clear" w:color="auto" w:fill="FFFFFF"/>
        </w:rPr>
        <w:t>, A. (2019). Prevalence of Uncontr</w:t>
      </w:r>
      <w:r w:rsidR="00B20695">
        <w:rPr>
          <w:color w:val="222222"/>
          <w:shd w:val="clear" w:color="auto" w:fill="FFFFFF"/>
        </w:rPr>
        <w:t>olled Type 2 Diabetes Mellitus a</w:t>
      </w:r>
      <w:r w:rsidRPr="007C7FC3">
        <w:rPr>
          <w:color w:val="222222"/>
          <w:shd w:val="clear" w:color="auto" w:fill="FFFFFF"/>
        </w:rPr>
        <w:t xml:space="preserve">nd Its Associated Factors </w:t>
      </w:r>
      <w:proofErr w:type="gramStart"/>
      <w:r w:rsidRPr="007C7FC3">
        <w:rPr>
          <w:color w:val="222222"/>
          <w:shd w:val="clear" w:color="auto" w:fill="FFFFFF"/>
        </w:rPr>
        <w:t>Among</w:t>
      </w:r>
      <w:proofErr w:type="gramEnd"/>
      <w:r w:rsidRPr="007C7FC3">
        <w:rPr>
          <w:color w:val="222222"/>
          <w:shd w:val="clear" w:color="auto" w:fill="FFFFFF"/>
        </w:rPr>
        <w:t xml:space="preserve"> People Within Southern Part of Bangladesh. </w:t>
      </w:r>
      <w:r w:rsidRPr="007C7FC3">
        <w:rPr>
          <w:i/>
          <w:iCs/>
          <w:color w:val="222222"/>
          <w:shd w:val="clear" w:color="auto" w:fill="FFFFFF"/>
        </w:rPr>
        <w:t>Journal of Chittagong Medical College Teachers' Association</w:t>
      </w:r>
      <w:r w:rsidRPr="007C7FC3">
        <w:rPr>
          <w:color w:val="222222"/>
          <w:shd w:val="clear" w:color="auto" w:fill="FFFFFF"/>
        </w:rPr>
        <w:t>, </w:t>
      </w:r>
      <w:r w:rsidRPr="007C7FC3">
        <w:rPr>
          <w:i/>
          <w:iCs/>
          <w:color w:val="222222"/>
          <w:shd w:val="clear" w:color="auto" w:fill="FFFFFF"/>
        </w:rPr>
        <w:t>30</w:t>
      </w:r>
      <w:r w:rsidRPr="007C7FC3">
        <w:rPr>
          <w:color w:val="222222"/>
          <w:shd w:val="clear" w:color="auto" w:fill="FFFFFF"/>
        </w:rPr>
        <w:t>(2), 92-98.</w:t>
      </w:r>
    </w:p>
    <w:p w:rsidR="00A5653D" w:rsidRPr="007C7FC3" w:rsidRDefault="006F17C7" w:rsidP="003C68EF">
      <w:pPr>
        <w:pStyle w:val="NormalWeb"/>
        <w:spacing w:before="240" w:beforeAutospacing="0" w:after="240" w:afterAutospacing="0" w:line="360" w:lineRule="auto"/>
        <w:ind w:left="1440"/>
        <w:jc w:val="both"/>
        <w:rPr>
          <w:color w:val="000000"/>
        </w:rPr>
      </w:pPr>
      <w:hyperlink r:id="rId18" w:history="1">
        <w:r w:rsidR="00A5653D" w:rsidRPr="007C7FC3">
          <w:rPr>
            <w:rStyle w:val="Hyperlink"/>
          </w:rPr>
          <w:t>https://banglajol.info/index.php/JCMCTA/article/view/62593</w:t>
        </w:r>
      </w:hyperlink>
    </w:p>
    <w:p w:rsidR="00A5653D" w:rsidRPr="007C7FC3" w:rsidRDefault="00A5653D"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 xml:space="preserve">Begum, T., Karim, M. A., &amp; </w:t>
      </w:r>
      <w:proofErr w:type="spellStart"/>
      <w:r w:rsidRPr="007C7FC3">
        <w:rPr>
          <w:color w:val="222222"/>
          <w:shd w:val="clear" w:color="auto" w:fill="FFFFFF"/>
        </w:rPr>
        <w:t>Faruk</w:t>
      </w:r>
      <w:proofErr w:type="spellEnd"/>
      <w:r w:rsidRPr="007C7FC3">
        <w:rPr>
          <w:color w:val="222222"/>
          <w:shd w:val="clear" w:color="auto" w:fill="FFFFFF"/>
        </w:rPr>
        <w:t xml:space="preserve">, M. O. (2021). Factors Affecting </w:t>
      </w:r>
      <w:proofErr w:type="spellStart"/>
      <w:r w:rsidRPr="007C7FC3">
        <w:rPr>
          <w:color w:val="222222"/>
          <w:shd w:val="clear" w:color="auto" w:fill="FFFFFF"/>
        </w:rPr>
        <w:t>Womens</w:t>
      </w:r>
      <w:proofErr w:type="spellEnd"/>
      <w:r w:rsidRPr="007C7FC3">
        <w:rPr>
          <w:color w:val="222222"/>
          <w:shd w:val="clear" w:color="auto" w:fill="FFFFFF"/>
        </w:rPr>
        <w:t>’ Nutrition in an Urban Area of Bangladesh. </w:t>
      </w:r>
      <w:r w:rsidRPr="007C7FC3">
        <w:rPr>
          <w:i/>
          <w:iCs/>
          <w:color w:val="222222"/>
          <w:shd w:val="clear" w:color="auto" w:fill="FFFFFF"/>
        </w:rPr>
        <w:t>Frontiers</w:t>
      </w:r>
      <w:r w:rsidRPr="007C7FC3">
        <w:rPr>
          <w:color w:val="222222"/>
          <w:shd w:val="clear" w:color="auto" w:fill="FFFFFF"/>
        </w:rPr>
        <w:t>, </w:t>
      </w:r>
      <w:r w:rsidRPr="007C7FC3">
        <w:rPr>
          <w:i/>
          <w:iCs/>
          <w:color w:val="222222"/>
          <w:shd w:val="clear" w:color="auto" w:fill="FFFFFF"/>
        </w:rPr>
        <w:t>1</w:t>
      </w:r>
      <w:r w:rsidRPr="007C7FC3">
        <w:rPr>
          <w:color w:val="222222"/>
          <w:shd w:val="clear" w:color="auto" w:fill="FFFFFF"/>
        </w:rPr>
        <w:t>(4), 79-88.</w:t>
      </w:r>
    </w:p>
    <w:p w:rsidR="00A5653D" w:rsidRPr="007C7FC3" w:rsidRDefault="006F17C7" w:rsidP="003C68EF">
      <w:pPr>
        <w:pStyle w:val="NormalWeb"/>
        <w:spacing w:before="240" w:beforeAutospacing="0" w:after="240" w:afterAutospacing="0" w:line="360" w:lineRule="auto"/>
        <w:ind w:left="1440"/>
        <w:jc w:val="both"/>
        <w:rPr>
          <w:color w:val="000000"/>
        </w:rPr>
      </w:pPr>
      <w:hyperlink r:id="rId19" w:history="1">
        <w:r w:rsidR="00A5653D" w:rsidRPr="007C7FC3">
          <w:rPr>
            <w:rStyle w:val="Hyperlink"/>
          </w:rPr>
          <w:t>https://www.researchgate.net/profile/Mohammad-Faruk-3/publication/356717035_Factors_Affecting_Womens'_Nutrition_in_an_Urban_Area_of_Bangladesh/links/61a88b87ca2d401f27b9e207/Factors-Affecting-Womens-Nutrition-in-an-Urban-Area-of-Bangladesh.pdf</w:t>
        </w:r>
      </w:hyperlink>
    </w:p>
    <w:p w:rsidR="00A5653D" w:rsidRPr="007C7FC3" w:rsidRDefault="00A5653D"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Ali, A. Z. (2021). Prevalence of Ov</w:t>
      </w:r>
      <w:r w:rsidR="00B20695">
        <w:rPr>
          <w:color w:val="222222"/>
          <w:shd w:val="clear" w:color="auto" w:fill="FFFFFF"/>
        </w:rPr>
        <w:t>erweight among the Students of a</w:t>
      </w:r>
      <w:r w:rsidRPr="007C7FC3">
        <w:rPr>
          <w:color w:val="222222"/>
          <w:shd w:val="clear" w:color="auto" w:fill="FFFFFF"/>
        </w:rPr>
        <w:t xml:space="preserve"> Selected Urban School. </w:t>
      </w:r>
      <w:r w:rsidRPr="007C7FC3">
        <w:rPr>
          <w:i/>
          <w:iCs/>
          <w:color w:val="222222"/>
          <w:shd w:val="clear" w:color="auto" w:fill="FFFFFF"/>
        </w:rPr>
        <w:t>Journal of Chittagong Medical College Teachers' Association</w:t>
      </w:r>
      <w:r w:rsidRPr="007C7FC3">
        <w:rPr>
          <w:color w:val="222222"/>
          <w:shd w:val="clear" w:color="auto" w:fill="FFFFFF"/>
        </w:rPr>
        <w:t>, </w:t>
      </w:r>
      <w:r w:rsidRPr="007C7FC3">
        <w:rPr>
          <w:i/>
          <w:iCs/>
          <w:color w:val="222222"/>
          <w:shd w:val="clear" w:color="auto" w:fill="FFFFFF"/>
        </w:rPr>
        <w:t>32</w:t>
      </w:r>
      <w:r w:rsidRPr="007C7FC3">
        <w:rPr>
          <w:color w:val="222222"/>
          <w:shd w:val="clear" w:color="auto" w:fill="FFFFFF"/>
        </w:rPr>
        <w:t>(2), 41-46.</w:t>
      </w:r>
    </w:p>
    <w:p w:rsidR="00A5653D" w:rsidRPr="007C7FC3" w:rsidRDefault="006F17C7" w:rsidP="003C68EF">
      <w:pPr>
        <w:pStyle w:val="NormalWeb"/>
        <w:spacing w:before="240" w:beforeAutospacing="0" w:after="240" w:afterAutospacing="0" w:line="360" w:lineRule="auto"/>
        <w:ind w:left="1440"/>
        <w:jc w:val="both"/>
        <w:rPr>
          <w:color w:val="000000"/>
        </w:rPr>
      </w:pPr>
      <w:hyperlink r:id="rId20" w:history="1">
        <w:r w:rsidR="00A5653D" w:rsidRPr="007C7FC3">
          <w:rPr>
            <w:rStyle w:val="Hyperlink"/>
          </w:rPr>
          <w:t>https://banglajol.info/index.php/JCMCTA/article/view/66446</w:t>
        </w:r>
      </w:hyperlink>
    </w:p>
    <w:p w:rsidR="00A5653D" w:rsidRPr="007C7FC3" w:rsidRDefault="00A5653D" w:rsidP="003C68EF">
      <w:pPr>
        <w:pStyle w:val="NormalWeb"/>
        <w:numPr>
          <w:ilvl w:val="1"/>
          <w:numId w:val="1"/>
        </w:numPr>
        <w:spacing w:before="240" w:beforeAutospacing="0" w:after="240" w:afterAutospacing="0" w:line="360" w:lineRule="auto"/>
        <w:jc w:val="both"/>
        <w:rPr>
          <w:color w:val="000000"/>
        </w:rPr>
      </w:pPr>
      <w:proofErr w:type="spellStart"/>
      <w:r w:rsidRPr="007C7FC3">
        <w:rPr>
          <w:color w:val="222222"/>
          <w:shd w:val="clear" w:color="auto" w:fill="FFFFFF"/>
        </w:rPr>
        <w:t>Bishwajit</w:t>
      </w:r>
      <w:proofErr w:type="spellEnd"/>
      <w:r w:rsidRPr="007C7FC3">
        <w:rPr>
          <w:color w:val="222222"/>
          <w:shd w:val="clear" w:color="auto" w:fill="FFFFFF"/>
        </w:rPr>
        <w:t xml:space="preserve">, G. (2017). Household wealth status and overweight and obesity among adult women in B </w:t>
      </w:r>
      <w:proofErr w:type="spellStart"/>
      <w:r w:rsidRPr="007C7FC3">
        <w:rPr>
          <w:color w:val="222222"/>
          <w:shd w:val="clear" w:color="auto" w:fill="FFFFFF"/>
        </w:rPr>
        <w:t>angladesh</w:t>
      </w:r>
      <w:proofErr w:type="spellEnd"/>
      <w:r w:rsidRPr="007C7FC3">
        <w:rPr>
          <w:color w:val="222222"/>
          <w:shd w:val="clear" w:color="auto" w:fill="FFFFFF"/>
        </w:rPr>
        <w:t xml:space="preserve"> and N </w:t>
      </w:r>
      <w:proofErr w:type="spellStart"/>
      <w:r w:rsidRPr="007C7FC3">
        <w:rPr>
          <w:color w:val="222222"/>
          <w:shd w:val="clear" w:color="auto" w:fill="FFFFFF"/>
        </w:rPr>
        <w:t>epal</w:t>
      </w:r>
      <w:proofErr w:type="spellEnd"/>
      <w:r w:rsidRPr="007C7FC3">
        <w:rPr>
          <w:color w:val="222222"/>
          <w:shd w:val="clear" w:color="auto" w:fill="FFFFFF"/>
        </w:rPr>
        <w:t>. </w:t>
      </w:r>
      <w:r w:rsidRPr="007C7FC3">
        <w:rPr>
          <w:i/>
          <w:iCs/>
          <w:color w:val="222222"/>
          <w:shd w:val="clear" w:color="auto" w:fill="FFFFFF"/>
        </w:rPr>
        <w:t>Obesity science &amp; practice</w:t>
      </w:r>
      <w:r w:rsidRPr="007C7FC3">
        <w:rPr>
          <w:color w:val="222222"/>
          <w:shd w:val="clear" w:color="auto" w:fill="FFFFFF"/>
        </w:rPr>
        <w:t>, </w:t>
      </w:r>
      <w:r w:rsidRPr="007C7FC3">
        <w:rPr>
          <w:i/>
          <w:iCs/>
          <w:color w:val="222222"/>
          <w:shd w:val="clear" w:color="auto" w:fill="FFFFFF"/>
        </w:rPr>
        <w:t>3</w:t>
      </w:r>
      <w:r w:rsidRPr="007C7FC3">
        <w:rPr>
          <w:color w:val="222222"/>
          <w:shd w:val="clear" w:color="auto" w:fill="FFFFFF"/>
        </w:rPr>
        <w:t>(2), 185-192.</w:t>
      </w:r>
    </w:p>
    <w:p w:rsidR="00A5653D" w:rsidRPr="007C7FC3" w:rsidRDefault="006F17C7" w:rsidP="003C68EF">
      <w:pPr>
        <w:pStyle w:val="NormalWeb"/>
        <w:spacing w:before="240" w:beforeAutospacing="0" w:after="240" w:afterAutospacing="0" w:line="360" w:lineRule="auto"/>
        <w:ind w:left="1440"/>
        <w:jc w:val="both"/>
        <w:rPr>
          <w:color w:val="000000"/>
        </w:rPr>
      </w:pPr>
      <w:hyperlink r:id="rId21" w:history="1">
        <w:r w:rsidR="00A5653D" w:rsidRPr="007C7FC3">
          <w:rPr>
            <w:rStyle w:val="Hyperlink"/>
          </w:rPr>
          <w:t>https://onlinelibrary.wiley.com/doi/full/10.1002/osp4.103</w:t>
        </w:r>
      </w:hyperlink>
    </w:p>
    <w:p w:rsidR="00A5653D" w:rsidRPr="007C7FC3" w:rsidRDefault="00A5653D"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 xml:space="preserve">Ahmad, K., </w:t>
      </w:r>
      <w:proofErr w:type="spellStart"/>
      <w:r w:rsidRPr="007C7FC3">
        <w:rPr>
          <w:color w:val="222222"/>
          <w:shd w:val="clear" w:color="auto" w:fill="FFFFFF"/>
        </w:rPr>
        <w:t>Khanam</w:t>
      </w:r>
      <w:proofErr w:type="spellEnd"/>
      <w:r w:rsidRPr="007C7FC3">
        <w:rPr>
          <w:color w:val="222222"/>
          <w:shd w:val="clear" w:color="auto" w:fill="FFFFFF"/>
        </w:rPr>
        <w:t xml:space="preserve">, T., </w:t>
      </w:r>
      <w:proofErr w:type="spellStart"/>
      <w:r w:rsidRPr="007C7FC3">
        <w:rPr>
          <w:color w:val="222222"/>
          <w:shd w:val="clear" w:color="auto" w:fill="FFFFFF"/>
        </w:rPr>
        <w:t>Keramat</w:t>
      </w:r>
      <w:proofErr w:type="spellEnd"/>
      <w:r w:rsidRPr="007C7FC3">
        <w:rPr>
          <w:color w:val="222222"/>
          <w:shd w:val="clear" w:color="auto" w:fill="FFFFFF"/>
        </w:rPr>
        <w:t xml:space="preserve">, S. A., Islam, M. I., </w:t>
      </w:r>
      <w:proofErr w:type="spellStart"/>
      <w:r w:rsidRPr="007C7FC3">
        <w:rPr>
          <w:color w:val="222222"/>
          <w:shd w:val="clear" w:color="auto" w:fill="FFFFFF"/>
        </w:rPr>
        <w:t>Kabir</w:t>
      </w:r>
      <w:proofErr w:type="spellEnd"/>
      <w:r w:rsidRPr="007C7FC3">
        <w:rPr>
          <w:color w:val="222222"/>
          <w:shd w:val="clear" w:color="auto" w:fill="FFFFFF"/>
        </w:rPr>
        <w:t xml:space="preserve">, E., &amp; </w:t>
      </w:r>
      <w:proofErr w:type="spellStart"/>
      <w:r w:rsidRPr="007C7FC3">
        <w:rPr>
          <w:color w:val="222222"/>
          <w:shd w:val="clear" w:color="auto" w:fill="FFFFFF"/>
        </w:rPr>
        <w:t>Khanam</w:t>
      </w:r>
      <w:proofErr w:type="spellEnd"/>
      <w:r w:rsidRPr="007C7FC3">
        <w:rPr>
          <w:color w:val="222222"/>
          <w:shd w:val="clear" w:color="auto" w:fill="FFFFFF"/>
        </w:rPr>
        <w:t>, R. (2020). Interaction between the place of residence and wealth on the risk of overweight and obesity in Bangladeshi women. </w:t>
      </w:r>
      <w:proofErr w:type="spellStart"/>
      <w:r w:rsidRPr="007C7FC3">
        <w:rPr>
          <w:i/>
          <w:iCs/>
          <w:color w:val="222222"/>
          <w:shd w:val="clear" w:color="auto" w:fill="FFFFFF"/>
        </w:rPr>
        <w:t>PloS</w:t>
      </w:r>
      <w:proofErr w:type="spellEnd"/>
      <w:r w:rsidRPr="007C7FC3">
        <w:rPr>
          <w:i/>
          <w:iCs/>
          <w:color w:val="222222"/>
          <w:shd w:val="clear" w:color="auto" w:fill="FFFFFF"/>
        </w:rPr>
        <w:t xml:space="preserve"> one</w:t>
      </w:r>
      <w:r w:rsidRPr="007C7FC3">
        <w:rPr>
          <w:color w:val="222222"/>
          <w:shd w:val="clear" w:color="auto" w:fill="FFFFFF"/>
        </w:rPr>
        <w:t>, </w:t>
      </w:r>
      <w:r w:rsidRPr="007C7FC3">
        <w:rPr>
          <w:i/>
          <w:iCs/>
          <w:color w:val="222222"/>
          <w:shd w:val="clear" w:color="auto" w:fill="FFFFFF"/>
        </w:rPr>
        <w:t>15</w:t>
      </w:r>
      <w:r w:rsidRPr="007C7FC3">
        <w:rPr>
          <w:color w:val="222222"/>
          <w:shd w:val="clear" w:color="auto" w:fill="FFFFFF"/>
        </w:rPr>
        <w:t>(12), e0243349.</w:t>
      </w:r>
    </w:p>
    <w:p w:rsidR="00A5653D" w:rsidRPr="007C7FC3" w:rsidRDefault="006F17C7" w:rsidP="003C68EF">
      <w:pPr>
        <w:pStyle w:val="NormalWeb"/>
        <w:spacing w:before="240" w:beforeAutospacing="0" w:after="240" w:afterAutospacing="0" w:line="360" w:lineRule="auto"/>
        <w:ind w:left="1440"/>
        <w:jc w:val="both"/>
        <w:rPr>
          <w:color w:val="000000"/>
        </w:rPr>
      </w:pPr>
      <w:hyperlink r:id="rId22" w:history="1">
        <w:r w:rsidR="00A5653D" w:rsidRPr="007C7FC3">
          <w:rPr>
            <w:rStyle w:val="Hyperlink"/>
          </w:rPr>
          <w:t>https://journals.plos.org/plosone/article?id=10.1371/journal.pone.0243349</w:t>
        </w:r>
      </w:hyperlink>
    </w:p>
    <w:p w:rsidR="00A5653D" w:rsidRDefault="00A5653D" w:rsidP="003C68EF">
      <w:pPr>
        <w:pStyle w:val="NormalWeb"/>
        <w:numPr>
          <w:ilvl w:val="1"/>
          <w:numId w:val="1"/>
        </w:numPr>
        <w:spacing w:before="240" w:beforeAutospacing="0" w:after="240" w:afterAutospacing="0" w:line="360" w:lineRule="auto"/>
        <w:jc w:val="both"/>
        <w:rPr>
          <w:color w:val="000000"/>
        </w:rPr>
      </w:pPr>
      <w:proofErr w:type="spellStart"/>
      <w:r w:rsidRPr="007C7FC3">
        <w:rPr>
          <w:color w:val="222222"/>
          <w:shd w:val="clear" w:color="auto" w:fill="FFFFFF"/>
        </w:rPr>
        <w:lastRenderedPageBreak/>
        <w:t>Shafique</w:t>
      </w:r>
      <w:proofErr w:type="spellEnd"/>
      <w:r w:rsidRPr="007C7FC3">
        <w:rPr>
          <w:color w:val="222222"/>
          <w:shd w:val="clear" w:color="auto" w:fill="FFFFFF"/>
        </w:rPr>
        <w:t xml:space="preserve">, S., Akhter, N., </w:t>
      </w:r>
      <w:proofErr w:type="spellStart"/>
      <w:r w:rsidRPr="007C7FC3">
        <w:rPr>
          <w:color w:val="222222"/>
          <w:shd w:val="clear" w:color="auto" w:fill="FFFFFF"/>
        </w:rPr>
        <w:t>Stallkamp</w:t>
      </w:r>
      <w:proofErr w:type="spellEnd"/>
      <w:r w:rsidRPr="007C7FC3">
        <w:rPr>
          <w:color w:val="222222"/>
          <w:shd w:val="clear" w:color="auto" w:fill="FFFFFF"/>
        </w:rPr>
        <w:t xml:space="preserve">, G., de Pee, S., </w:t>
      </w:r>
      <w:proofErr w:type="spellStart"/>
      <w:r w:rsidRPr="007C7FC3">
        <w:rPr>
          <w:color w:val="222222"/>
          <w:shd w:val="clear" w:color="auto" w:fill="FFFFFF"/>
        </w:rPr>
        <w:t>Panagides</w:t>
      </w:r>
      <w:proofErr w:type="spellEnd"/>
      <w:r w:rsidRPr="007C7FC3">
        <w:rPr>
          <w:color w:val="222222"/>
          <w:shd w:val="clear" w:color="auto" w:fill="FFFFFF"/>
        </w:rPr>
        <w:t xml:space="preserve">, D., &amp; </w:t>
      </w:r>
      <w:proofErr w:type="spellStart"/>
      <w:r w:rsidRPr="007C7FC3">
        <w:rPr>
          <w:color w:val="222222"/>
          <w:shd w:val="clear" w:color="auto" w:fill="FFFFFF"/>
        </w:rPr>
        <w:t>Bloem</w:t>
      </w:r>
      <w:proofErr w:type="spellEnd"/>
      <w:r w:rsidRPr="007C7FC3">
        <w:rPr>
          <w:color w:val="222222"/>
          <w:shd w:val="clear" w:color="auto" w:fill="FFFFFF"/>
        </w:rPr>
        <w:t>, M. W. (2007). Trends of under-and overweight among rural and urban poor women indicate the double burden of malnutrition in Bangladesh. </w:t>
      </w:r>
      <w:r w:rsidRPr="007C7FC3">
        <w:rPr>
          <w:i/>
          <w:iCs/>
          <w:color w:val="222222"/>
          <w:shd w:val="clear" w:color="auto" w:fill="FFFFFF"/>
        </w:rPr>
        <w:t>International journal of epidemiology</w:t>
      </w:r>
      <w:r w:rsidRPr="007C7FC3">
        <w:rPr>
          <w:color w:val="222222"/>
          <w:shd w:val="clear" w:color="auto" w:fill="FFFFFF"/>
        </w:rPr>
        <w:t>, </w:t>
      </w:r>
      <w:r w:rsidRPr="007C7FC3">
        <w:rPr>
          <w:i/>
          <w:iCs/>
          <w:color w:val="222222"/>
          <w:shd w:val="clear" w:color="auto" w:fill="FFFFFF"/>
        </w:rPr>
        <w:t>36</w:t>
      </w:r>
      <w:r w:rsidRPr="007C7FC3">
        <w:rPr>
          <w:color w:val="222222"/>
          <w:shd w:val="clear" w:color="auto" w:fill="FFFFFF"/>
        </w:rPr>
        <w:t>(2), 449-457.</w:t>
      </w:r>
      <w:r w:rsidR="004A4B0C" w:rsidRPr="007C7FC3">
        <w:rPr>
          <w:color w:val="000000"/>
        </w:rPr>
        <w:t xml:space="preserve"> </w:t>
      </w:r>
    </w:p>
    <w:p w:rsidR="003C68EF" w:rsidRPr="007C7FC3" w:rsidRDefault="006F17C7" w:rsidP="003C68EF">
      <w:pPr>
        <w:pStyle w:val="NormalWeb"/>
        <w:spacing w:before="240" w:beforeAutospacing="0" w:after="240" w:afterAutospacing="0" w:line="360" w:lineRule="auto"/>
        <w:ind w:left="1440"/>
        <w:jc w:val="both"/>
        <w:rPr>
          <w:color w:val="000000"/>
        </w:rPr>
      </w:pPr>
      <w:hyperlink r:id="rId23" w:history="1">
        <w:r w:rsidR="003C68EF" w:rsidRPr="007C7FC3">
          <w:rPr>
            <w:rStyle w:val="Hyperlink"/>
          </w:rPr>
          <w:t>https://academic.oup.com/ije/article/36/2/449/719680</w:t>
        </w:r>
      </w:hyperlink>
    </w:p>
    <w:p w:rsidR="004A4B0C" w:rsidRPr="007C7FC3" w:rsidRDefault="004A4B0C"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 xml:space="preserve">Hossain, M. K., Ahmed, F., </w:t>
      </w:r>
      <w:proofErr w:type="spellStart"/>
      <w:r w:rsidRPr="007C7FC3">
        <w:rPr>
          <w:color w:val="222222"/>
          <w:shd w:val="clear" w:color="auto" w:fill="FFFFFF"/>
        </w:rPr>
        <w:t>Suhrawardy</w:t>
      </w:r>
      <w:proofErr w:type="spellEnd"/>
      <w:r w:rsidRPr="007C7FC3">
        <w:rPr>
          <w:color w:val="222222"/>
          <w:shd w:val="clear" w:color="auto" w:fill="FFFFFF"/>
        </w:rPr>
        <w:t xml:space="preserve">, S. M., </w:t>
      </w:r>
      <w:proofErr w:type="spellStart"/>
      <w:r w:rsidRPr="007C7FC3">
        <w:rPr>
          <w:color w:val="222222"/>
          <w:shd w:val="clear" w:color="auto" w:fill="FFFFFF"/>
        </w:rPr>
        <w:t>Hoque</w:t>
      </w:r>
      <w:proofErr w:type="spellEnd"/>
      <w:r w:rsidRPr="007C7FC3">
        <w:rPr>
          <w:color w:val="222222"/>
          <w:shd w:val="clear" w:color="auto" w:fill="FFFFFF"/>
        </w:rPr>
        <w:t xml:space="preserve">, M., </w:t>
      </w:r>
      <w:proofErr w:type="spellStart"/>
      <w:r w:rsidRPr="007C7FC3">
        <w:rPr>
          <w:color w:val="222222"/>
          <w:shd w:val="clear" w:color="auto" w:fill="FFFFFF"/>
        </w:rPr>
        <w:t>Khatun</w:t>
      </w:r>
      <w:proofErr w:type="spellEnd"/>
      <w:r w:rsidRPr="007C7FC3">
        <w:rPr>
          <w:color w:val="222222"/>
          <w:shd w:val="clear" w:color="auto" w:fill="FFFFFF"/>
        </w:rPr>
        <w:t xml:space="preserve">, M., &amp; </w:t>
      </w:r>
      <w:proofErr w:type="spellStart"/>
      <w:r w:rsidRPr="007C7FC3">
        <w:rPr>
          <w:color w:val="222222"/>
          <w:shd w:val="clear" w:color="auto" w:fill="FFFFFF"/>
        </w:rPr>
        <w:t>Akter</w:t>
      </w:r>
      <w:proofErr w:type="spellEnd"/>
      <w:r w:rsidRPr="007C7FC3">
        <w:rPr>
          <w:color w:val="222222"/>
          <w:shd w:val="clear" w:color="auto" w:fill="FFFFFF"/>
        </w:rPr>
        <w:t xml:space="preserve">, N. (2016). Study on Relationship </w:t>
      </w:r>
      <w:r w:rsidR="00B20695" w:rsidRPr="007C7FC3">
        <w:rPr>
          <w:color w:val="222222"/>
          <w:shd w:val="clear" w:color="auto" w:fill="FFFFFF"/>
        </w:rPr>
        <w:t>between</w:t>
      </w:r>
      <w:r w:rsidRPr="007C7FC3">
        <w:rPr>
          <w:color w:val="222222"/>
          <w:shd w:val="clear" w:color="auto" w:fill="FFFFFF"/>
        </w:rPr>
        <w:t xml:space="preserve"> Postprandial Triglycerides </w:t>
      </w:r>
      <w:r w:rsidR="00B20695" w:rsidRPr="007C7FC3">
        <w:rPr>
          <w:color w:val="222222"/>
          <w:shd w:val="clear" w:color="auto" w:fill="FFFFFF"/>
        </w:rPr>
        <w:t>with</w:t>
      </w:r>
      <w:r w:rsidRPr="007C7FC3">
        <w:rPr>
          <w:color w:val="222222"/>
          <w:shd w:val="clear" w:color="auto" w:fill="FFFFFF"/>
        </w:rPr>
        <w:t xml:space="preserve"> Overweight and Obesity. </w:t>
      </w:r>
      <w:r w:rsidRPr="007C7FC3">
        <w:rPr>
          <w:i/>
          <w:iCs/>
          <w:color w:val="222222"/>
          <w:shd w:val="clear" w:color="auto" w:fill="FFFFFF"/>
        </w:rPr>
        <w:t>Journal of Chittagong Medical College Teachers' Association</w:t>
      </w:r>
      <w:r w:rsidRPr="007C7FC3">
        <w:rPr>
          <w:color w:val="222222"/>
          <w:shd w:val="clear" w:color="auto" w:fill="FFFFFF"/>
        </w:rPr>
        <w:t>, </w:t>
      </w:r>
      <w:r w:rsidRPr="007C7FC3">
        <w:rPr>
          <w:i/>
          <w:iCs/>
          <w:color w:val="222222"/>
          <w:shd w:val="clear" w:color="auto" w:fill="FFFFFF"/>
        </w:rPr>
        <w:t>27</w:t>
      </w:r>
      <w:r w:rsidRPr="007C7FC3">
        <w:rPr>
          <w:color w:val="222222"/>
          <w:shd w:val="clear" w:color="auto" w:fill="FFFFFF"/>
        </w:rPr>
        <w:t>(2), 67-71.</w:t>
      </w:r>
    </w:p>
    <w:p w:rsidR="004A4B0C" w:rsidRPr="007C7FC3" w:rsidRDefault="006F17C7" w:rsidP="003C68EF">
      <w:pPr>
        <w:pStyle w:val="NormalWeb"/>
        <w:spacing w:before="240" w:beforeAutospacing="0" w:after="240" w:afterAutospacing="0" w:line="360" w:lineRule="auto"/>
        <w:ind w:left="1440"/>
        <w:jc w:val="both"/>
        <w:rPr>
          <w:color w:val="000000"/>
        </w:rPr>
      </w:pPr>
      <w:hyperlink r:id="rId24" w:history="1">
        <w:r w:rsidR="004A4B0C" w:rsidRPr="007C7FC3">
          <w:rPr>
            <w:rStyle w:val="Hyperlink"/>
          </w:rPr>
          <w:t>https://banglajol.info/index.php/JCMCTA/article/view/62368</w:t>
        </w:r>
      </w:hyperlink>
    </w:p>
    <w:p w:rsidR="004A4B0C" w:rsidRPr="007C7FC3" w:rsidRDefault="004A4B0C"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 xml:space="preserve">Sultana, F., Ahmed Siddiqui, S., </w:t>
      </w:r>
      <w:proofErr w:type="spellStart"/>
      <w:r w:rsidRPr="007C7FC3">
        <w:rPr>
          <w:color w:val="222222"/>
          <w:shd w:val="clear" w:color="auto" w:fill="FFFFFF"/>
        </w:rPr>
        <w:t>Ashraful</w:t>
      </w:r>
      <w:proofErr w:type="spellEnd"/>
      <w:r w:rsidRPr="007C7FC3">
        <w:rPr>
          <w:color w:val="222222"/>
          <w:shd w:val="clear" w:color="auto" w:fill="FFFFFF"/>
        </w:rPr>
        <w:t xml:space="preserve"> Islam, M., Hamid Al </w:t>
      </w:r>
      <w:proofErr w:type="spellStart"/>
      <w:r w:rsidRPr="007C7FC3">
        <w:rPr>
          <w:color w:val="222222"/>
          <w:shd w:val="clear" w:color="auto" w:fill="FFFFFF"/>
        </w:rPr>
        <w:t>Muktadir</w:t>
      </w:r>
      <w:proofErr w:type="spellEnd"/>
      <w:r w:rsidRPr="007C7FC3">
        <w:rPr>
          <w:color w:val="222222"/>
          <w:shd w:val="clear" w:color="auto" w:fill="FFFFFF"/>
        </w:rPr>
        <w:t xml:space="preserve">, M., </w:t>
      </w:r>
      <w:proofErr w:type="spellStart"/>
      <w:r w:rsidRPr="007C7FC3">
        <w:rPr>
          <w:color w:val="222222"/>
          <w:shd w:val="clear" w:color="auto" w:fill="FFFFFF"/>
        </w:rPr>
        <w:t>Shalahuddin</w:t>
      </w:r>
      <w:proofErr w:type="spellEnd"/>
      <w:r w:rsidRPr="007C7FC3">
        <w:rPr>
          <w:color w:val="222222"/>
          <w:shd w:val="clear" w:color="auto" w:fill="FFFFFF"/>
        </w:rPr>
        <w:t xml:space="preserve"> </w:t>
      </w:r>
      <w:proofErr w:type="spellStart"/>
      <w:r w:rsidRPr="007C7FC3">
        <w:rPr>
          <w:color w:val="222222"/>
          <w:shd w:val="clear" w:color="auto" w:fill="FFFFFF"/>
        </w:rPr>
        <w:t>Mil</w:t>
      </w:r>
      <w:r w:rsidR="00B20695">
        <w:rPr>
          <w:color w:val="222222"/>
          <w:shd w:val="clear" w:color="auto" w:fill="FFFFFF"/>
        </w:rPr>
        <w:t>lat</w:t>
      </w:r>
      <w:proofErr w:type="spellEnd"/>
      <w:r w:rsidR="00B20695">
        <w:rPr>
          <w:color w:val="222222"/>
          <w:shd w:val="clear" w:color="auto" w:fill="FFFFFF"/>
        </w:rPr>
        <w:t xml:space="preserve">, M., </w:t>
      </w:r>
      <w:proofErr w:type="spellStart"/>
      <w:r w:rsidR="00B20695">
        <w:rPr>
          <w:color w:val="222222"/>
          <w:shd w:val="clear" w:color="auto" w:fill="FFFFFF"/>
        </w:rPr>
        <w:t>Mohibul</w:t>
      </w:r>
      <w:proofErr w:type="spellEnd"/>
      <w:r w:rsidR="00B20695">
        <w:rPr>
          <w:color w:val="222222"/>
          <w:shd w:val="clear" w:color="auto" w:fill="FFFFFF"/>
        </w:rPr>
        <w:t xml:space="preserve"> Islam, M., </w:t>
      </w:r>
      <w:r w:rsidRPr="007C7FC3">
        <w:rPr>
          <w:color w:val="222222"/>
          <w:shd w:val="clear" w:color="auto" w:fill="FFFFFF"/>
        </w:rPr>
        <w:t xml:space="preserve">&amp; Bin </w:t>
      </w:r>
      <w:proofErr w:type="spellStart"/>
      <w:r w:rsidRPr="007C7FC3">
        <w:rPr>
          <w:color w:val="222222"/>
          <w:shd w:val="clear" w:color="auto" w:fill="FFFFFF"/>
        </w:rPr>
        <w:t>Emran</w:t>
      </w:r>
      <w:proofErr w:type="spellEnd"/>
      <w:r w:rsidRPr="007C7FC3">
        <w:rPr>
          <w:color w:val="222222"/>
          <w:shd w:val="clear" w:color="auto" w:fill="FFFFFF"/>
        </w:rPr>
        <w:t>, T. (2022). Cross-Sectional Study on Overweight and Obesity Associated with Fast-Food Consumption in Bangladesh.</w:t>
      </w:r>
    </w:p>
    <w:p w:rsidR="007C7FC3" w:rsidRPr="007C7FC3" w:rsidRDefault="006F17C7" w:rsidP="003C68EF">
      <w:pPr>
        <w:pStyle w:val="NormalWeb"/>
        <w:spacing w:before="240" w:beforeAutospacing="0" w:after="240" w:afterAutospacing="0" w:line="360" w:lineRule="auto"/>
        <w:ind w:left="1440"/>
        <w:jc w:val="both"/>
        <w:rPr>
          <w:color w:val="000000"/>
        </w:rPr>
      </w:pPr>
      <w:hyperlink r:id="rId25" w:history="1">
        <w:r w:rsidR="007C7FC3" w:rsidRPr="007C7FC3">
          <w:rPr>
            <w:rStyle w:val="Hyperlink"/>
          </w:rPr>
          <w:t>file:///C:/Users/Asus/Downloads/pdf%2018.pdf</w:t>
        </w:r>
      </w:hyperlink>
    </w:p>
    <w:p w:rsidR="007C7FC3" w:rsidRPr="007C7FC3" w:rsidRDefault="007C7FC3"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Islam, M. Z. (2018). Generalized Traditional Risk Factors of Being Overweight and Obesity among Ever Married Non-Pregnant Women in Bangladesh: An Application of Decision Tree Analysis. </w:t>
      </w:r>
      <w:r w:rsidRPr="007C7FC3">
        <w:rPr>
          <w:i/>
          <w:iCs/>
          <w:color w:val="222222"/>
          <w:shd w:val="clear" w:color="auto" w:fill="FFFFFF"/>
        </w:rPr>
        <w:t>ABC Research Alert</w:t>
      </w:r>
      <w:r w:rsidRPr="007C7FC3">
        <w:rPr>
          <w:color w:val="222222"/>
          <w:shd w:val="clear" w:color="auto" w:fill="FFFFFF"/>
        </w:rPr>
        <w:t>, </w:t>
      </w:r>
      <w:r w:rsidRPr="007C7FC3">
        <w:rPr>
          <w:i/>
          <w:iCs/>
          <w:color w:val="222222"/>
          <w:shd w:val="clear" w:color="auto" w:fill="FFFFFF"/>
        </w:rPr>
        <w:t>6</w:t>
      </w:r>
      <w:r w:rsidRPr="007C7FC3">
        <w:rPr>
          <w:color w:val="222222"/>
          <w:shd w:val="clear" w:color="auto" w:fill="FFFFFF"/>
        </w:rPr>
        <w:t>(2).</w:t>
      </w:r>
    </w:p>
    <w:p w:rsidR="007C7FC3" w:rsidRPr="007C7FC3" w:rsidRDefault="006F17C7" w:rsidP="003C68EF">
      <w:pPr>
        <w:pStyle w:val="NormalWeb"/>
        <w:spacing w:before="240" w:beforeAutospacing="0" w:after="240" w:afterAutospacing="0" w:line="360" w:lineRule="auto"/>
        <w:ind w:left="1440"/>
        <w:jc w:val="both"/>
        <w:rPr>
          <w:color w:val="000000"/>
        </w:rPr>
      </w:pPr>
      <w:hyperlink r:id="rId26" w:history="1">
        <w:r w:rsidR="007C7FC3" w:rsidRPr="007C7FC3">
          <w:rPr>
            <w:rStyle w:val="Hyperlink"/>
          </w:rPr>
          <w:t>https://pdfs.semanticscholar.org/60c6/73a922f556b43b84d6ebb75891a261cecd3c.pdf</w:t>
        </w:r>
      </w:hyperlink>
    </w:p>
    <w:p w:rsidR="007C7FC3" w:rsidRPr="007C7FC3" w:rsidRDefault="007C7FC3" w:rsidP="003C68EF">
      <w:pPr>
        <w:pStyle w:val="NormalWeb"/>
        <w:numPr>
          <w:ilvl w:val="1"/>
          <w:numId w:val="1"/>
        </w:numPr>
        <w:spacing w:before="240" w:beforeAutospacing="0" w:after="240" w:afterAutospacing="0" w:line="360" w:lineRule="auto"/>
        <w:jc w:val="both"/>
        <w:rPr>
          <w:color w:val="000000"/>
        </w:rPr>
      </w:pPr>
      <w:r w:rsidRPr="007C7FC3">
        <w:rPr>
          <w:color w:val="222222"/>
          <w:shd w:val="clear" w:color="auto" w:fill="FFFFFF"/>
        </w:rPr>
        <w:t xml:space="preserve">Ahmed, A., &amp; </w:t>
      </w:r>
      <w:proofErr w:type="spellStart"/>
      <w:r w:rsidRPr="007C7FC3">
        <w:rPr>
          <w:color w:val="222222"/>
          <w:shd w:val="clear" w:color="auto" w:fill="FFFFFF"/>
        </w:rPr>
        <w:t>Zahangir</w:t>
      </w:r>
      <w:proofErr w:type="spellEnd"/>
      <w:r w:rsidRPr="007C7FC3">
        <w:rPr>
          <w:color w:val="222222"/>
          <w:shd w:val="clear" w:color="auto" w:fill="FFFFFF"/>
        </w:rPr>
        <w:t xml:space="preserve">, M. S. (2023). The Independent Effects of Educational Attainment and Mass Media Exposure on Overweight and Obesity </w:t>
      </w:r>
      <w:proofErr w:type="gramStart"/>
      <w:r w:rsidRPr="007C7FC3">
        <w:rPr>
          <w:color w:val="222222"/>
          <w:shd w:val="clear" w:color="auto" w:fill="FFFFFF"/>
        </w:rPr>
        <w:t>Among</w:t>
      </w:r>
      <w:proofErr w:type="gramEnd"/>
      <w:r w:rsidRPr="007C7FC3">
        <w:rPr>
          <w:color w:val="222222"/>
          <w:shd w:val="clear" w:color="auto" w:fill="FFFFFF"/>
        </w:rPr>
        <w:t xml:space="preserve"> Bangladeshi Women: A Rural-Urban Comparison. </w:t>
      </w:r>
      <w:r w:rsidRPr="007C7FC3">
        <w:rPr>
          <w:i/>
          <w:iCs/>
          <w:color w:val="222222"/>
          <w:shd w:val="clear" w:color="auto" w:fill="FFFFFF"/>
        </w:rPr>
        <w:t>Journal of Population and Social Studies [JPSS]</w:t>
      </w:r>
      <w:r w:rsidRPr="007C7FC3">
        <w:rPr>
          <w:color w:val="222222"/>
          <w:shd w:val="clear" w:color="auto" w:fill="FFFFFF"/>
        </w:rPr>
        <w:t>, </w:t>
      </w:r>
      <w:r w:rsidRPr="007C7FC3">
        <w:rPr>
          <w:i/>
          <w:iCs/>
          <w:color w:val="222222"/>
          <w:shd w:val="clear" w:color="auto" w:fill="FFFFFF"/>
        </w:rPr>
        <w:t>31</w:t>
      </w:r>
      <w:r w:rsidRPr="007C7FC3">
        <w:rPr>
          <w:color w:val="222222"/>
          <w:shd w:val="clear" w:color="auto" w:fill="FFFFFF"/>
        </w:rPr>
        <w:t>, 553-570.</w:t>
      </w:r>
    </w:p>
    <w:p w:rsidR="007C7FC3" w:rsidRPr="007C7FC3" w:rsidRDefault="006F17C7" w:rsidP="003C68EF">
      <w:pPr>
        <w:pStyle w:val="NormalWeb"/>
        <w:spacing w:before="240" w:beforeAutospacing="0" w:after="240" w:afterAutospacing="0" w:line="360" w:lineRule="auto"/>
        <w:ind w:left="1440"/>
        <w:jc w:val="both"/>
        <w:rPr>
          <w:color w:val="000000"/>
        </w:rPr>
      </w:pPr>
      <w:hyperlink r:id="rId27" w:history="1">
        <w:r w:rsidR="007C7FC3" w:rsidRPr="007C7FC3">
          <w:rPr>
            <w:rStyle w:val="Hyperlink"/>
          </w:rPr>
          <w:t>https://so03.tci-thaijo.org/index.php/jpss/article/view/259467</w:t>
        </w:r>
      </w:hyperlink>
    </w:p>
    <w:p w:rsidR="007C7FC3" w:rsidRDefault="007C7FC3" w:rsidP="007C7FC3">
      <w:pPr>
        <w:pStyle w:val="NormalWeb"/>
        <w:spacing w:before="240" w:beforeAutospacing="0" w:after="240" w:afterAutospacing="0"/>
        <w:ind w:left="1440"/>
        <w:jc w:val="both"/>
        <w:rPr>
          <w:rFonts w:ascii="Arial" w:hAnsi="Arial" w:cs="Arial"/>
          <w:color w:val="000000"/>
        </w:rPr>
      </w:pPr>
    </w:p>
    <w:p w:rsidR="007C7FC3" w:rsidRDefault="007C7FC3" w:rsidP="007C7FC3">
      <w:pPr>
        <w:pStyle w:val="NormalWeb"/>
        <w:spacing w:before="240" w:beforeAutospacing="0" w:after="240" w:afterAutospacing="0"/>
        <w:ind w:left="1440"/>
        <w:jc w:val="both"/>
        <w:rPr>
          <w:rFonts w:ascii="Arial" w:hAnsi="Arial" w:cs="Arial"/>
          <w:color w:val="000000"/>
        </w:rPr>
      </w:pPr>
    </w:p>
    <w:p w:rsidR="004A4B0C" w:rsidRPr="004A4B0C" w:rsidRDefault="004A4B0C" w:rsidP="007C7FC3">
      <w:pPr>
        <w:pStyle w:val="NormalWeb"/>
        <w:spacing w:before="240" w:beforeAutospacing="0" w:after="240" w:afterAutospacing="0"/>
        <w:ind w:left="1080"/>
        <w:jc w:val="both"/>
        <w:rPr>
          <w:rFonts w:ascii="Arial" w:hAnsi="Arial" w:cs="Arial"/>
          <w:color w:val="000000"/>
        </w:rPr>
      </w:pPr>
    </w:p>
    <w:p w:rsidR="004A4B0C" w:rsidRDefault="004A4B0C" w:rsidP="00A5653D">
      <w:pPr>
        <w:pStyle w:val="NormalWeb"/>
        <w:spacing w:before="240" w:beforeAutospacing="0" w:after="240" w:afterAutospacing="0"/>
        <w:ind w:left="1440"/>
        <w:jc w:val="both"/>
        <w:rPr>
          <w:rFonts w:ascii="Arial" w:hAnsi="Arial" w:cs="Arial"/>
          <w:color w:val="000000"/>
        </w:rPr>
      </w:pPr>
    </w:p>
    <w:p w:rsidR="00AD6140" w:rsidRPr="00AD6140" w:rsidRDefault="00AD6140" w:rsidP="00D403AD">
      <w:pPr>
        <w:pStyle w:val="NormalWeb"/>
        <w:spacing w:before="240" w:beforeAutospacing="0" w:after="240" w:afterAutospacing="0"/>
        <w:jc w:val="both"/>
        <w:rPr>
          <w:color w:val="000000"/>
        </w:rPr>
      </w:pPr>
    </w:p>
    <w:p w:rsidR="00DF3EF0" w:rsidRPr="00522A11" w:rsidRDefault="00DF3EF0" w:rsidP="00D403AD">
      <w:pPr>
        <w:pStyle w:val="NormalWeb"/>
        <w:spacing w:before="240" w:beforeAutospacing="0" w:after="240" w:afterAutospacing="0"/>
        <w:jc w:val="both"/>
        <w:rPr>
          <w:color w:val="000000"/>
        </w:rPr>
      </w:pPr>
    </w:p>
    <w:p w:rsidR="00D403AD" w:rsidRPr="00522A11" w:rsidRDefault="00D403AD" w:rsidP="00D403AD">
      <w:pPr>
        <w:spacing w:before="240" w:after="240" w:line="240" w:lineRule="auto"/>
        <w:jc w:val="both"/>
        <w:rPr>
          <w:rFonts w:ascii="Times New Roman" w:eastAsia="Times New Roman" w:hAnsi="Times New Roman" w:cs="Times New Roman"/>
          <w:sz w:val="24"/>
          <w:szCs w:val="24"/>
        </w:rPr>
      </w:pPr>
    </w:p>
    <w:p w:rsidR="0043117B" w:rsidRPr="00657C31" w:rsidRDefault="0043117B" w:rsidP="0043117B">
      <w:pPr>
        <w:spacing w:before="100" w:beforeAutospacing="1" w:after="100" w:afterAutospacing="1" w:line="360" w:lineRule="auto"/>
        <w:jc w:val="both"/>
        <w:rPr>
          <w:rFonts w:ascii="Times New Roman" w:eastAsia="Times New Roman" w:hAnsi="Times New Roman" w:cs="Times New Roman"/>
          <w:sz w:val="24"/>
          <w:szCs w:val="24"/>
        </w:rPr>
      </w:pPr>
    </w:p>
    <w:p w:rsidR="004B119F" w:rsidRPr="004B119F" w:rsidRDefault="004B119F" w:rsidP="004B119F">
      <w:pPr>
        <w:spacing w:after="0" w:line="360" w:lineRule="auto"/>
        <w:rPr>
          <w:rFonts w:ascii="Times New Roman" w:eastAsia="Times New Roman" w:hAnsi="Times New Roman" w:cs="Times New Roman"/>
          <w:b/>
          <w:color w:val="000000"/>
          <w:sz w:val="24"/>
          <w:szCs w:val="24"/>
          <w:u w:val="single"/>
        </w:rPr>
      </w:pPr>
    </w:p>
    <w:p w:rsidR="00EF7EDB" w:rsidRPr="00EF7EDB" w:rsidRDefault="00EF7EDB" w:rsidP="006F6132">
      <w:pPr>
        <w:tabs>
          <w:tab w:val="left" w:pos="8064"/>
        </w:tabs>
        <w:rPr>
          <w:rFonts w:ascii="Times New Roman" w:hAnsi="Times New Roman" w:cs="Times New Roman"/>
          <w:sz w:val="24"/>
        </w:rPr>
      </w:pPr>
    </w:p>
    <w:p w:rsidR="00B423FE" w:rsidRDefault="00B423FE" w:rsidP="00542585">
      <w:pPr>
        <w:tabs>
          <w:tab w:val="left" w:pos="8064"/>
        </w:tabs>
        <w:spacing w:line="360" w:lineRule="auto"/>
        <w:rPr>
          <w:rFonts w:ascii="Times New Roman" w:hAnsi="Times New Roman" w:cs="Times New Roman"/>
          <w:sz w:val="24"/>
        </w:rPr>
      </w:pPr>
    </w:p>
    <w:p w:rsidR="008A3CF1" w:rsidRPr="008A3CF1" w:rsidRDefault="008A3CF1" w:rsidP="008A3CF1">
      <w:pPr>
        <w:tabs>
          <w:tab w:val="left" w:pos="8064"/>
        </w:tabs>
        <w:spacing w:line="360" w:lineRule="auto"/>
        <w:jc w:val="both"/>
        <w:rPr>
          <w:rFonts w:ascii="Times New Roman" w:hAnsi="Times New Roman" w:cs="Times New Roman"/>
          <w:sz w:val="24"/>
        </w:rPr>
      </w:pPr>
    </w:p>
    <w:p w:rsidR="00EF7EDB" w:rsidRPr="00EF7EDB" w:rsidRDefault="00EF7EDB" w:rsidP="00B423FE">
      <w:pPr>
        <w:tabs>
          <w:tab w:val="left" w:pos="8064"/>
        </w:tabs>
        <w:spacing w:line="360" w:lineRule="auto"/>
        <w:rPr>
          <w:rFonts w:ascii="Times New Roman" w:hAnsi="Times New Roman" w:cs="Times New Roman"/>
          <w:sz w:val="24"/>
        </w:rPr>
      </w:pPr>
    </w:p>
    <w:sectPr w:rsidR="00EF7EDB" w:rsidRPr="00EF7ED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61FB4"/>
    <w:multiLevelType w:val="multilevel"/>
    <w:tmpl w:val="D084181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3203127"/>
    <w:multiLevelType w:val="multilevel"/>
    <w:tmpl w:val="B79C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C8415C7"/>
    <w:multiLevelType w:val="multilevel"/>
    <w:tmpl w:val="2FBEDB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6871"/>
    <w:rsid w:val="00036351"/>
    <w:rsid w:val="000B02EB"/>
    <w:rsid w:val="00150620"/>
    <w:rsid w:val="00164BD8"/>
    <w:rsid w:val="00165C79"/>
    <w:rsid w:val="001802E6"/>
    <w:rsid w:val="001E3F92"/>
    <w:rsid w:val="002B1B22"/>
    <w:rsid w:val="002C1D4C"/>
    <w:rsid w:val="00336234"/>
    <w:rsid w:val="00342DA4"/>
    <w:rsid w:val="00364A7B"/>
    <w:rsid w:val="0038230F"/>
    <w:rsid w:val="003976C9"/>
    <w:rsid w:val="003A16B9"/>
    <w:rsid w:val="003C68EF"/>
    <w:rsid w:val="0043117B"/>
    <w:rsid w:val="00461D13"/>
    <w:rsid w:val="00475010"/>
    <w:rsid w:val="004A4B0C"/>
    <w:rsid w:val="004B119F"/>
    <w:rsid w:val="004B4588"/>
    <w:rsid w:val="004D5D46"/>
    <w:rsid w:val="00522A11"/>
    <w:rsid w:val="00540F76"/>
    <w:rsid w:val="00542585"/>
    <w:rsid w:val="00566747"/>
    <w:rsid w:val="00597E3A"/>
    <w:rsid w:val="005D6053"/>
    <w:rsid w:val="0062316C"/>
    <w:rsid w:val="006236B2"/>
    <w:rsid w:val="006423E1"/>
    <w:rsid w:val="006E187A"/>
    <w:rsid w:val="006E4F8D"/>
    <w:rsid w:val="006F17C7"/>
    <w:rsid w:val="006F4AD7"/>
    <w:rsid w:val="006F6132"/>
    <w:rsid w:val="00747163"/>
    <w:rsid w:val="007C7FC3"/>
    <w:rsid w:val="007F240F"/>
    <w:rsid w:val="008051F6"/>
    <w:rsid w:val="00865DAF"/>
    <w:rsid w:val="008A3CF1"/>
    <w:rsid w:val="008D6F60"/>
    <w:rsid w:val="00940281"/>
    <w:rsid w:val="00A5653D"/>
    <w:rsid w:val="00AC2415"/>
    <w:rsid w:val="00AD6140"/>
    <w:rsid w:val="00AD6871"/>
    <w:rsid w:val="00B20695"/>
    <w:rsid w:val="00B24F5D"/>
    <w:rsid w:val="00B423FE"/>
    <w:rsid w:val="00B96A23"/>
    <w:rsid w:val="00BA0709"/>
    <w:rsid w:val="00BE4958"/>
    <w:rsid w:val="00C04012"/>
    <w:rsid w:val="00C62272"/>
    <w:rsid w:val="00CA34C2"/>
    <w:rsid w:val="00CF625E"/>
    <w:rsid w:val="00D403AD"/>
    <w:rsid w:val="00D86068"/>
    <w:rsid w:val="00DF3EF0"/>
    <w:rsid w:val="00E2561E"/>
    <w:rsid w:val="00E53C17"/>
    <w:rsid w:val="00E63751"/>
    <w:rsid w:val="00EC5711"/>
    <w:rsid w:val="00EF29D5"/>
    <w:rsid w:val="00EF7EDB"/>
    <w:rsid w:val="00F27E5D"/>
    <w:rsid w:val="00F33C82"/>
    <w:rsid w:val="00F76AC2"/>
    <w:rsid w:val="00F821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9E7ADC-59C4-4A44-AF4A-7F33AC46D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D403AD"/>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D403AD"/>
    <w:rPr>
      <w:rFonts w:ascii="Times New Roman" w:eastAsia="Times New Roman" w:hAnsi="Times New Roman" w:cs="Times New Roman"/>
      <w:b/>
      <w:bCs/>
      <w:sz w:val="27"/>
      <w:szCs w:val="27"/>
    </w:rPr>
  </w:style>
  <w:style w:type="paragraph" w:styleId="NormalWeb">
    <w:name w:val="Normal (Web)"/>
    <w:basedOn w:val="Normal"/>
    <w:uiPriority w:val="99"/>
    <w:unhideWhenUsed/>
    <w:rsid w:val="00D403A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76AC2"/>
    <w:rPr>
      <w:b/>
      <w:bCs/>
    </w:rPr>
  </w:style>
  <w:style w:type="character" w:styleId="Hyperlink">
    <w:name w:val="Hyperlink"/>
    <w:basedOn w:val="DefaultParagraphFont"/>
    <w:uiPriority w:val="99"/>
    <w:unhideWhenUsed/>
    <w:rsid w:val="00AD614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5038344">
      <w:bodyDiv w:val="1"/>
      <w:marLeft w:val="0"/>
      <w:marRight w:val="0"/>
      <w:marTop w:val="0"/>
      <w:marBottom w:val="0"/>
      <w:divBdr>
        <w:top w:val="none" w:sz="0" w:space="0" w:color="auto"/>
        <w:left w:val="none" w:sz="0" w:space="0" w:color="auto"/>
        <w:bottom w:val="none" w:sz="0" w:space="0" w:color="auto"/>
        <w:right w:val="none" w:sz="0" w:space="0" w:color="auto"/>
      </w:divBdr>
    </w:div>
    <w:div w:id="948896401">
      <w:bodyDiv w:val="1"/>
      <w:marLeft w:val="0"/>
      <w:marRight w:val="0"/>
      <w:marTop w:val="0"/>
      <w:marBottom w:val="0"/>
      <w:divBdr>
        <w:top w:val="none" w:sz="0" w:space="0" w:color="auto"/>
        <w:left w:val="none" w:sz="0" w:space="0" w:color="auto"/>
        <w:bottom w:val="none" w:sz="0" w:space="0" w:color="auto"/>
        <w:right w:val="none" w:sz="0" w:space="0" w:color="auto"/>
      </w:divBdr>
    </w:div>
    <w:div w:id="1022707518">
      <w:bodyDiv w:val="1"/>
      <w:marLeft w:val="0"/>
      <w:marRight w:val="0"/>
      <w:marTop w:val="0"/>
      <w:marBottom w:val="0"/>
      <w:divBdr>
        <w:top w:val="none" w:sz="0" w:space="0" w:color="auto"/>
        <w:left w:val="none" w:sz="0" w:space="0" w:color="auto"/>
        <w:bottom w:val="none" w:sz="0" w:space="0" w:color="auto"/>
        <w:right w:val="none" w:sz="0" w:space="0" w:color="auto"/>
      </w:divBdr>
    </w:div>
    <w:div w:id="1154105186">
      <w:bodyDiv w:val="1"/>
      <w:marLeft w:val="0"/>
      <w:marRight w:val="0"/>
      <w:marTop w:val="0"/>
      <w:marBottom w:val="0"/>
      <w:divBdr>
        <w:top w:val="none" w:sz="0" w:space="0" w:color="auto"/>
        <w:left w:val="none" w:sz="0" w:space="0" w:color="auto"/>
        <w:bottom w:val="none" w:sz="0" w:space="0" w:color="auto"/>
        <w:right w:val="none" w:sz="0" w:space="0" w:color="auto"/>
      </w:divBdr>
    </w:div>
    <w:div w:id="1947420540">
      <w:bodyDiv w:val="1"/>
      <w:marLeft w:val="0"/>
      <w:marRight w:val="0"/>
      <w:marTop w:val="0"/>
      <w:marBottom w:val="0"/>
      <w:divBdr>
        <w:top w:val="none" w:sz="0" w:space="0" w:color="auto"/>
        <w:left w:val="none" w:sz="0" w:space="0" w:color="auto"/>
        <w:bottom w:val="none" w:sz="0" w:space="0" w:color="auto"/>
        <w:right w:val="none" w:sz="0" w:space="0" w:color="auto"/>
      </w:divBdr>
    </w:div>
    <w:div w:id="2007711386">
      <w:bodyDiv w:val="1"/>
      <w:marLeft w:val="0"/>
      <w:marRight w:val="0"/>
      <w:marTop w:val="0"/>
      <w:marBottom w:val="0"/>
      <w:divBdr>
        <w:top w:val="none" w:sz="0" w:space="0" w:color="auto"/>
        <w:left w:val="none" w:sz="0" w:space="0" w:color="auto"/>
        <w:bottom w:val="none" w:sz="0" w:space="0" w:color="auto"/>
        <w:right w:val="none" w:sz="0" w:space="0" w:color="auto"/>
      </w:divBdr>
    </w:div>
    <w:div w:id="2111316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86/s40608-016-0093-5" TargetMode="External"/><Relationship Id="rId13" Type="http://schemas.openxmlformats.org/officeDocument/2006/relationships/hyperlink" Target="https://bmjopen.bmj.com/content/bmjopen/12/8/e055044.full.pdf" TargetMode="External"/><Relationship Id="rId18" Type="http://schemas.openxmlformats.org/officeDocument/2006/relationships/hyperlink" Target="https://banglajol.info/index.php/JCMCTA/article/view/62593" TargetMode="External"/><Relationship Id="rId26" Type="http://schemas.openxmlformats.org/officeDocument/2006/relationships/hyperlink" Target="https://pdfs.semanticscholar.org/60c6/73a922f556b43b84d6ebb75891a261cecd3c.pdf" TargetMode="External"/><Relationship Id="rId3" Type="http://schemas.openxmlformats.org/officeDocument/2006/relationships/styles" Target="styles.xml"/><Relationship Id="rId21" Type="http://schemas.openxmlformats.org/officeDocument/2006/relationships/hyperlink" Target="https://onlinelibrary.wiley.com/doi/full/10.1002/osp4.103" TargetMode="External"/><Relationship Id="rId7" Type="http://schemas.openxmlformats.org/officeDocument/2006/relationships/image" Target="media/image2.png"/><Relationship Id="rId12" Type="http://schemas.openxmlformats.org/officeDocument/2006/relationships/hyperlink" Target="https://bmjopen.bmj.com/content/12/7/e052822.abstract" TargetMode="External"/><Relationship Id="rId17" Type="http://schemas.openxmlformats.org/officeDocument/2006/relationships/hyperlink" Target="http://ajhs.biomedpress.org/index.php/ajhs/article/view/456" TargetMode="External"/><Relationship Id="rId25" Type="http://schemas.openxmlformats.org/officeDocument/2006/relationships/hyperlink" Target="file:///C:/Users/Asus/Downloads/pdf%2018.pdf" TargetMode="External"/><Relationship Id="rId2" Type="http://schemas.openxmlformats.org/officeDocument/2006/relationships/numbering" Target="numbering.xml"/><Relationship Id="rId16" Type="http://schemas.openxmlformats.org/officeDocument/2006/relationships/hyperlink" Target="https://journals.plos.org/plosone/article?id=10.1371/journal.pone.025950" TargetMode="External"/><Relationship Id="rId20" Type="http://schemas.openxmlformats.org/officeDocument/2006/relationships/hyperlink" Target="https://banglajol.info/index.php/JCMCTA/article/view/66446"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file:///C:/Users/Asus/Downloads/pdf4.pdf" TargetMode="External"/><Relationship Id="rId24" Type="http://schemas.openxmlformats.org/officeDocument/2006/relationships/hyperlink" Target="https://banglajol.info/index.php/JCMCTA/article/view/62368" TargetMode="External"/><Relationship Id="rId5" Type="http://schemas.openxmlformats.org/officeDocument/2006/relationships/webSettings" Target="webSettings.xml"/><Relationship Id="rId15" Type="http://schemas.openxmlformats.org/officeDocument/2006/relationships/hyperlink" Target="file:///C:/Users/Asus/Downloads/pdf%208.pdf" TargetMode="External"/><Relationship Id="rId23" Type="http://schemas.openxmlformats.org/officeDocument/2006/relationships/hyperlink" Target="https://academic.oup.com/ije/article/36/2/449/719680" TargetMode="External"/><Relationship Id="rId28" Type="http://schemas.openxmlformats.org/officeDocument/2006/relationships/fontTable" Target="fontTable.xml"/><Relationship Id="rId10" Type="http://schemas.openxmlformats.org/officeDocument/2006/relationships/hyperlink" Target="file:///C:/Users/Asus/Downloads/pdf3.pdf" TargetMode="External"/><Relationship Id="rId19" Type="http://schemas.openxmlformats.org/officeDocument/2006/relationships/hyperlink" Target="https://www.researchgate.net/profile/Mohammad-Faruk-3/publication/356717035_Factors_Affecting_Womens'_Nutrition_in_an_Urban_Area_of_Bangladesh/links/61a88b87ca2d401f27b9e207/Factors-Affecting-Womens-Nutrition-in-an-Urban-Area-of-Bangladesh.pdf" TargetMode="External"/><Relationship Id="rId4" Type="http://schemas.openxmlformats.org/officeDocument/2006/relationships/settings" Target="settings.xml"/><Relationship Id="rId9" Type="http://schemas.openxmlformats.org/officeDocument/2006/relationships/hyperlink" Target="https://bmjopen.bmj.com/content/bmjopen/10/2/e034321.full.pdf" TargetMode="External"/><Relationship Id="rId14" Type="http://schemas.openxmlformats.org/officeDocument/2006/relationships/hyperlink" Target="file:///C:/Users/Asus/Downloads/pdf%207.pdf" TargetMode="External"/><Relationship Id="rId22" Type="http://schemas.openxmlformats.org/officeDocument/2006/relationships/hyperlink" Target="https://journals.plos.org/plosone/article?id=10.1371/journal.pone.0243349" TargetMode="External"/><Relationship Id="rId27" Type="http://schemas.openxmlformats.org/officeDocument/2006/relationships/hyperlink" Target="https://so03.tci-thaijo.org/index.php/jpss/article/view/25946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6EF7DF-8821-402E-ACB9-DD4D209883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20</Pages>
  <Words>5920</Words>
  <Characters>33749</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11</cp:revision>
  <dcterms:created xsi:type="dcterms:W3CDTF">2025-04-25T10:54:00Z</dcterms:created>
  <dcterms:modified xsi:type="dcterms:W3CDTF">2025-04-25T11:02:00Z</dcterms:modified>
</cp:coreProperties>
</file>