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F82154" w14:textId="7DAA11A1" w:rsidR="008577A0" w:rsidRPr="00A65A6F" w:rsidRDefault="008577A0" w:rsidP="000C4C85">
      <w:pPr>
        <w:spacing w:line="360" w:lineRule="auto"/>
        <w:ind w:left="720"/>
        <w:rPr>
          <w:rFonts w:ascii="Times New Roman" w:hAnsi="Times New Roman" w:cs="Times New Roman"/>
          <w:sz w:val="24"/>
          <w:szCs w:val="24"/>
        </w:rPr>
      </w:pPr>
    </w:p>
    <w:p w14:paraId="372368DC" w14:textId="25076BDF" w:rsidR="008577A0" w:rsidRPr="00A65A6F" w:rsidRDefault="008577A0" w:rsidP="000C4C85">
      <w:pPr>
        <w:spacing w:line="360" w:lineRule="auto"/>
        <w:ind w:left="720"/>
        <w:jc w:val="center"/>
        <w:rPr>
          <w:rFonts w:ascii="Times New Roman" w:hAnsi="Times New Roman" w:cs="Times New Roman"/>
          <w:sz w:val="24"/>
          <w:szCs w:val="24"/>
        </w:rPr>
      </w:pPr>
      <w:r w:rsidRPr="00A65A6F">
        <w:rPr>
          <w:rFonts w:ascii="Times New Roman" w:hAnsi="Times New Roman" w:cs="Times New Roman"/>
          <w:noProof/>
          <w:sz w:val="24"/>
          <w:szCs w:val="24"/>
        </w:rPr>
        <w:drawing>
          <wp:inline distT="0" distB="0" distL="0" distR="0" wp14:anchorId="466599B4" wp14:editId="064644FD">
            <wp:extent cx="1758950" cy="984250"/>
            <wp:effectExtent l="0" t="0" r="0" b="6350"/>
            <wp:docPr id="122931805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58950" cy="984250"/>
                    </a:xfrm>
                    <a:prstGeom prst="rect">
                      <a:avLst/>
                    </a:prstGeom>
                    <a:noFill/>
                    <a:ln>
                      <a:noFill/>
                    </a:ln>
                  </pic:spPr>
                </pic:pic>
              </a:graphicData>
            </a:graphic>
          </wp:inline>
        </w:drawing>
      </w:r>
    </w:p>
    <w:p w14:paraId="7FD4C9E1" w14:textId="77777777" w:rsidR="000C4C85" w:rsidRPr="00A65A6F" w:rsidRDefault="000C4C85" w:rsidP="000C4C85">
      <w:pPr>
        <w:spacing w:line="360" w:lineRule="auto"/>
        <w:ind w:left="720"/>
        <w:jc w:val="center"/>
        <w:rPr>
          <w:rFonts w:ascii="Times New Roman" w:hAnsi="Times New Roman" w:cs="Times New Roman"/>
          <w:b/>
          <w:bCs/>
          <w:sz w:val="24"/>
          <w:szCs w:val="24"/>
        </w:rPr>
      </w:pPr>
    </w:p>
    <w:p w14:paraId="647A957D" w14:textId="080D1915" w:rsidR="008577A0" w:rsidRPr="00A65A6F" w:rsidRDefault="008577A0" w:rsidP="000C4C85">
      <w:pPr>
        <w:spacing w:line="360" w:lineRule="auto"/>
        <w:ind w:left="720"/>
        <w:jc w:val="center"/>
        <w:rPr>
          <w:rFonts w:ascii="Times New Roman" w:hAnsi="Times New Roman" w:cs="Times New Roman"/>
          <w:sz w:val="36"/>
          <w:szCs w:val="36"/>
        </w:rPr>
      </w:pPr>
      <w:r w:rsidRPr="00A65A6F">
        <w:rPr>
          <w:rFonts w:ascii="Times New Roman" w:hAnsi="Times New Roman" w:cs="Times New Roman"/>
          <w:b/>
          <w:bCs/>
          <w:sz w:val="36"/>
          <w:szCs w:val="36"/>
        </w:rPr>
        <w:t xml:space="preserve">Prevalence and determinants of depression among the menopausal </w:t>
      </w:r>
      <w:r w:rsidR="005B77F4" w:rsidRPr="00A65A6F">
        <w:rPr>
          <w:rFonts w:ascii="Times New Roman" w:hAnsi="Times New Roman" w:cs="Times New Roman"/>
          <w:b/>
          <w:bCs/>
          <w:sz w:val="36"/>
          <w:szCs w:val="36"/>
        </w:rPr>
        <w:t>women in</w:t>
      </w:r>
      <w:r w:rsidRPr="00A65A6F">
        <w:rPr>
          <w:rFonts w:ascii="Times New Roman" w:hAnsi="Times New Roman" w:cs="Times New Roman"/>
          <w:b/>
          <w:bCs/>
          <w:sz w:val="36"/>
          <w:szCs w:val="36"/>
        </w:rPr>
        <w:t xml:space="preserve"> Chittagong, </w:t>
      </w:r>
      <w:r w:rsidR="00553EF6" w:rsidRPr="00A65A6F">
        <w:rPr>
          <w:rFonts w:ascii="Times New Roman" w:hAnsi="Times New Roman" w:cs="Times New Roman"/>
          <w:b/>
          <w:bCs/>
          <w:sz w:val="36"/>
          <w:szCs w:val="36"/>
        </w:rPr>
        <w:t>Bangladesh:</w:t>
      </w:r>
      <w:r w:rsidRPr="00A65A6F">
        <w:rPr>
          <w:rFonts w:ascii="Times New Roman" w:hAnsi="Times New Roman" w:cs="Times New Roman"/>
          <w:b/>
          <w:bCs/>
          <w:sz w:val="36"/>
          <w:szCs w:val="36"/>
        </w:rPr>
        <w:t xml:space="preserve"> A </w:t>
      </w:r>
      <w:r w:rsidR="005B77F4" w:rsidRPr="00A65A6F">
        <w:rPr>
          <w:rFonts w:ascii="Times New Roman" w:hAnsi="Times New Roman" w:cs="Times New Roman"/>
          <w:b/>
          <w:bCs/>
          <w:sz w:val="36"/>
          <w:szCs w:val="36"/>
        </w:rPr>
        <w:t>cross-sectional</w:t>
      </w:r>
      <w:r w:rsidRPr="00A65A6F">
        <w:rPr>
          <w:rFonts w:ascii="Times New Roman" w:hAnsi="Times New Roman" w:cs="Times New Roman"/>
          <w:b/>
          <w:bCs/>
          <w:sz w:val="36"/>
          <w:szCs w:val="36"/>
        </w:rPr>
        <w:t xml:space="preserve"> study.</w:t>
      </w:r>
    </w:p>
    <w:p w14:paraId="75FB8BA3" w14:textId="267AB490" w:rsidR="005B77F4" w:rsidRPr="00A65A6F" w:rsidRDefault="006C4F51" w:rsidP="000C4C85">
      <w:pPr>
        <w:spacing w:line="360" w:lineRule="auto"/>
        <w:ind w:left="720"/>
        <w:rPr>
          <w:rFonts w:ascii="Times New Roman" w:hAnsi="Times New Roman" w:cs="Times New Roman"/>
          <w:sz w:val="24"/>
          <w:szCs w:val="24"/>
        </w:rPr>
      </w:pPr>
      <w:r w:rsidRPr="00A65A6F">
        <w:rPr>
          <w:rFonts w:ascii="Times New Roman" w:hAnsi="Times New Roman" w:cs="Times New Roman"/>
          <w:sz w:val="24"/>
          <w:szCs w:val="24"/>
        </w:rPr>
        <w:t xml:space="preserve">               </w:t>
      </w:r>
      <w:r w:rsidR="005B77F4" w:rsidRPr="00A65A6F">
        <w:rPr>
          <w:rFonts w:ascii="Times New Roman" w:hAnsi="Times New Roman" w:cs="Times New Roman"/>
          <w:sz w:val="24"/>
          <w:szCs w:val="24"/>
        </w:rPr>
        <w:t xml:space="preserve">          </w:t>
      </w:r>
      <w:r w:rsidRPr="00A65A6F">
        <w:rPr>
          <w:rFonts w:ascii="Times New Roman" w:hAnsi="Times New Roman" w:cs="Times New Roman"/>
          <w:sz w:val="24"/>
          <w:szCs w:val="24"/>
        </w:rPr>
        <w:t xml:space="preserve">   </w:t>
      </w:r>
    </w:p>
    <w:p w14:paraId="56742A9D" w14:textId="4C6DCBC8" w:rsidR="000C4C85" w:rsidRPr="00C271C9" w:rsidRDefault="008577A0" w:rsidP="000C4C85">
      <w:pPr>
        <w:spacing w:line="360" w:lineRule="auto"/>
        <w:ind w:left="720"/>
        <w:jc w:val="center"/>
        <w:rPr>
          <w:rFonts w:ascii="Times New Roman" w:hAnsi="Times New Roman" w:cs="Times New Roman"/>
          <w:sz w:val="36"/>
          <w:szCs w:val="36"/>
        </w:rPr>
      </w:pPr>
      <w:r w:rsidRPr="00C271C9">
        <w:rPr>
          <w:rFonts w:ascii="Times New Roman" w:hAnsi="Times New Roman" w:cs="Times New Roman"/>
          <w:sz w:val="36"/>
          <w:szCs w:val="36"/>
        </w:rPr>
        <w:t>Submitted</w:t>
      </w:r>
      <w:r w:rsidR="005B77F4" w:rsidRPr="00C271C9">
        <w:rPr>
          <w:rFonts w:ascii="Times New Roman" w:hAnsi="Times New Roman" w:cs="Times New Roman"/>
          <w:sz w:val="36"/>
          <w:szCs w:val="36"/>
        </w:rPr>
        <w:t xml:space="preserve"> by:</w:t>
      </w:r>
    </w:p>
    <w:p w14:paraId="376BAA36" w14:textId="2151B407" w:rsidR="008577A0" w:rsidRPr="00C271C9" w:rsidRDefault="008577A0" w:rsidP="000C4C85">
      <w:pPr>
        <w:spacing w:line="360" w:lineRule="auto"/>
        <w:ind w:left="720"/>
        <w:jc w:val="center"/>
        <w:rPr>
          <w:rFonts w:ascii="Times New Roman" w:hAnsi="Times New Roman" w:cs="Times New Roman"/>
          <w:sz w:val="36"/>
          <w:szCs w:val="36"/>
        </w:rPr>
      </w:pPr>
      <w:r w:rsidRPr="00C271C9">
        <w:rPr>
          <w:rFonts w:ascii="Times New Roman" w:hAnsi="Times New Roman" w:cs="Times New Roman"/>
          <w:b/>
          <w:bCs/>
          <w:sz w:val="36"/>
          <w:szCs w:val="36"/>
        </w:rPr>
        <w:t>Mirza Subah</w:t>
      </w:r>
    </w:p>
    <w:p w14:paraId="386DB8DA" w14:textId="7DB85E52" w:rsidR="008577A0" w:rsidRPr="00C271C9" w:rsidRDefault="008577A0" w:rsidP="000C4C85">
      <w:pPr>
        <w:spacing w:line="360" w:lineRule="auto"/>
        <w:ind w:left="720"/>
        <w:jc w:val="center"/>
        <w:rPr>
          <w:rFonts w:ascii="Times New Roman" w:hAnsi="Times New Roman" w:cs="Times New Roman"/>
          <w:sz w:val="36"/>
          <w:szCs w:val="36"/>
        </w:rPr>
      </w:pPr>
      <w:r w:rsidRPr="00C271C9">
        <w:rPr>
          <w:rFonts w:ascii="Times New Roman" w:hAnsi="Times New Roman" w:cs="Times New Roman"/>
          <w:sz w:val="36"/>
          <w:szCs w:val="36"/>
        </w:rPr>
        <w:t>202068</w:t>
      </w:r>
    </w:p>
    <w:p w14:paraId="231A9FB0" w14:textId="77777777" w:rsidR="005B77F4" w:rsidRPr="00A65A6F" w:rsidRDefault="005B77F4" w:rsidP="000C4C85">
      <w:pPr>
        <w:spacing w:line="360" w:lineRule="auto"/>
        <w:ind w:left="720"/>
        <w:jc w:val="center"/>
        <w:rPr>
          <w:rFonts w:ascii="Times New Roman" w:hAnsi="Times New Roman" w:cs="Times New Roman"/>
          <w:sz w:val="24"/>
          <w:szCs w:val="24"/>
        </w:rPr>
      </w:pPr>
    </w:p>
    <w:p w14:paraId="1E4AA818" w14:textId="77777777" w:rsidR="005B77F4" w:rsidRPr="00A65A6F" w:rsidRDefault="005B77F4" w:rsidP="000C4C85">
      <w:pPr>
        <w:spacing w:line="360" w:lineRule="auto"/>
        <w:ind w:left="720"/>
        <w:rPr>
          <w:rFonts w:ascii="Times New Roman" w:hAnsi="Times New Roman" w:cs="Times New Roman"/>
          <w:sz w:val="24"/>
          <w:szCs w:val="24"/>
        </w:rPr>
      </w:pPr>
    </w:p>
    <w:p w14:paraId="7439FBF4" w14:textId="392CF558" w:rsidR="004D2824" w:rsidRPr="00A65A6F" w:rsidRDefault="005C209A" w:rsidP="00A31CCC">
      <w:pPr>
        <w:spacing w:line="360" w:lineRule="auto"/>
        <w:ind w:left="720"/>
        <w:jc w:val="center"/>
        <w:rPr>
          <w:rFonts w:ascii="Times New Roman" w:hAnsi="Times New Roman" w:cs="Times New Roman"/>
          <w:sz w:val="24"/>
          <w:szCs w:val="24"/>
        </w:rPr>
      </w:pPr>
      <w:r w:rsidRPr="00A65A6F">
        <w:rPr>
          <w:rFonts w:ascii="Times New Roman" w:hAnsi="Times New Roman" w:cs="Times New Roman"/>
          <w:noProof/>
          <w:sz w:val="24"/>
          <w:szCs w:val="24"/>
        </w:rPr>
        <w:drawing>
          <wp:inline distT="0" distB="0" distL="0" distR="0" wp14:anchorId="3CFA54F4" wp14:editId="7CE390D6">
            <wp:extent cx="4375150" cy="2436694"/>
            <wp:effectExtent l="0" t="0" r="6350" b="1905"/>
            <wp:docPr id="11981380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38098" name=""/>
                    <pic:cNvPicPr/>
                  </pic:nvPicPr>
                  <pic:blipFill rotWithShape="1">
                    <a:blip r:embed="rId8"/>
                    <a:srcRect l="1937" t="3903" r="-910" b="2131"/>
                    <a:stretch/>
                  </pic:blipFill>
                  <pic:spPr bwMode="auto">
                    <a:xfrm>
                      <a:off x="0" y="0"/>
                      <a:ext cx="4401850" cy="2451564"/>
                    </a:xfrm>
                    <a:prstGeom prst="rect">
                      <a:avLst/>
                    </a:prstGeom>
                    <a:ln>
                      <a:noFill/>
                    </a:ln>
                    <a:extLst>
                      <a:ext uri="{53640926-AAD7-44D8-BBD7-CCE9431645EC}">
                        <a14:shadowObscured xmlns:a14="http://schemas.microsoft.com/office/drawing/2010/main"/>
                      </a:ext>
                    </a:extLst>
                  </pic:spPr>
                </pic:pic>
              </a:graphicData>
            </a:graphic>
          </wp:inline>
        </w:drawing>
      </w:r>
    </w:p>
    <w:p w14:paraId="11AEA395" w14:textId="77777777" w:rsidR="00C271C9" w:rsidRDefault="00C271C9" w:rsidP="00710321">
      <w:pPr>
        <w:spacing w:line="360" w:lineRule="auto"/>
        <w:rPr>
          <w:rFonts w:ascii="Times New Roman" w:hAnsi="Times New Roman" w:cs="Times New Roman"/>
          <w:b/>
          <w:bCs/>
          <w:sz w:val="24"/>
          <w:szCs w:val="24"/>
          <w:u w:val="single"/>
        </w:rPr>
      </w:pPr>
    </w:p>
    <w:p w14:paraId="776AB37B" w14:textId="6E42BF37" w:rsidR="008577A0" w:rsidRPr="00A65A6F" w:rsidRDefault="008577A0" w:rsidP="00710321">
      <w:pPr>
        <w:spacing w:line="360" w:lineRule="auto"/>
        <w:rPr>
          <w:rFonts w:ascii="Times New Roman" w:hAnsi="Times New Roman" w:cs="Times New Roman"/>
          <w:sz w:val="24"/>
          <w:szCs w:val="24"/>
        </w:rPr>
      </w:pPr>
      <w:r w:rsidRPr="00A65A6F">
        <w:rPr>
          <w:rFonts w:ascii="Times New Roman" w:hAnsi="Times New Roman" w:cs="Times New Roman"/>
          <w:b/>
          <w:bCs/>
          <w:sz w:val="24"/>
          <w:szCs w:val="24"/>
          <w:u w:val="single"/>
        </w:rPr>
        <w:t>Abstract</w:t>
      </w:r>
      <w:r w:rsidRPr="00A65A6F">
        <w:rPr>
          <w:rFonts w:ascii="Times New Roman" w:hAnsi="Times New Roman" w:cs="Times New Roman"/>
          <w:b/>
          <w:bCs/>
          <w:sz w:val="24"/>
          <w:szCs w:val="24"/>
        </w:rPr>
        <w:t> </w:t>
      </w:r>
    </w:p>
    <w:p w14:paraId="58273354" w14:textId="57A24C25" w:rsidR="000C4C85" w:rsidRPr="00A65A6F" w:rsidRDefault="00C174DC" w:rsidP="00710321">
      <w:pPr>
        <w:spacing w:line="360" w:lineRule="auto"/>
        <w:rPr>
          <w:rFonts w:ascii="Times New Roman" w:hAnsi="Times New Roman" w:cs="Times New Roman"/>
          <w:sz w:val="24"/>
          <w:szCs w:val="24"/>
        </w:rPr>
      </w:pPr>
      <w:r w:rsidRPr="00A65A6F">
        <w:rPr>
          <w:rFonts w:ascii="Times New Roman" w:hAnsi="Times New Roman" w:cs="Times New Roman"/>
          <w:b/>
          <w:bCs/>
          <w:sz w:val="24"/>
          <w:szCs w:val="24"/>
        </w:rPr>
        <w:t>Background:</w:t>
      </w:r>
      <w:r w:rsidRPr="00A65A6F">
        <w:rPr>
          <w:rFonts w:ascii="Times New Roman" w:hAnsi="Times New Roman" w:cs="Times New Roman"/>
          <w:sz w:val="24"/>
          <w:szCs w:val="24"/>
        </w:rPr>
        <w:br/>
        <w:t>Menopausal depression is a significant public health concern, particularly in low- and middle-income countries, including Bangladesh. Middle-aged women undergoing menopause often experience depressive symptoms influenced by biological, psychological, and socio-demographic factors. Despite the growing recognition of mental health challenges among menopausal women, limited studies have explored the prevalence and determinants of depression in this population in Chittagong, Bangladesh. Therefore, this study aimed to assess the prevalence and associated factors of depression among menopausal women residing in three selected residential areas of Chittagong City.</w:t>
      </w:r>
    </w:p>
    <w:p w14:paraId="01FA4590" w14:textId="77777777" w:rsidR="00A31CCC" w:rsidRPr="00A65A6F" w:rsidRDefault="00A31CCC" w:rsidP="00A31CCC">
      <w:pPr>
        <w:spacing w:line="360" w:lineRule="auto"/>
        <w:ind w:left="720"/>
        <w:rPr>
          <w:rFonts w:ascii="Times New Roman" w:hAnsi="Times New Roman" w:cs="Times New Roman"/>
          <w:sz w:val="24"/>
          <w:szCs w:val="24"/>
        </w:rPr>
      </w:pPr>
    </w:p>
    <w:p w14:paraId="1FD4D045" w14:textId="36BE62A5" w:rsidR="000C4C85" w:rsidRPr="00A65A6F" w:rsidRDefault="00C174DC" w:rsidP="00710321">
      <w:pPr>
        <w:spacing w:line="360" w:lineRule="auto"/>
        <w:rPr>
          <w:rFonts w:ascii="Times New Roman" w:hAnsi="Times New Roman" w:cs="Times New Roman"/>
          <w:sz w:val="24"/>
          <w:szCs w:val="24"/>
        </w:rPr>
      </w:pPr>
      <w:r w:rsidRPr="00A65A6F">
        <w:rPr>
          <w:rFonts w:ascii="Times New Roman" w:hAnsi="Times New Roman" w:cs="Times New Roman"/>
          <w:b/>
          <w:bCs/>
          <w:sz w:val="24"/>
          <w:szCs w:val="24"/>
        </w:rPr>
        <w:t>Methodology:</w:t>
      </w:r>
      <w:r w:rsidRPr="00A65A6F">
        <w:rPr>
          <w:rFonts w:ascii="Times New Roman" w:hAnsi="Times New Roman" w:cs="Times New Roman"/>
          <w:sz w:val="24"/>
          <w:szCs w:val="24"/>
        </w:rPr>
        <w:br/>
        <w:t xml:space="preserve">A cross-sectional study was conducted among 423 menopausal women aged 45–60 years in the residential areas of </w:t>
      </w:r>
      <w:r w:rsidR="00B55D20" w:rsidRPr="00A65A6F">
        <w:rPr>
          <w:rFonts w:ascii="Times New Roman" w:hAnsi="Times New Roman" w:cs="Times New Roman"/>
          <w:sz w:val="24"/>
          <w:szCs w:val="24"/>
        </w:rPr>
        <w:t xml:space="preserve">O.R Nizam, </w:t>
      </w:r>
      <w:r w:rsidR="002C33C4" w:rsidRPr="00A65A6F">
        <w:rPr>
          <w:rFonts w:ascii="Times New Roman" w:hAnsi="Times New Roman" w:cs="Times New Roman"/>
          <w:sz w:val="24"/>
          <w:szCs w:val="24"/>
        </w:rPr>
        <w:t>Sugandha</w:t>
      </w:r>
      <w:r w:rsidRPr="00A65A6F">
        <w:rPr>
          <w:rFonts w:ascii="Times New Roman" w:hAnsi="Times New Roman" w:cs="Times New Roman"/>
          <w:sz w:val="24"/>
          <w:szCs w:val="24"/>
        </w:rPr>
        <w:t xml:space="preserve">, </w:t>
      </w:r>
      <w:proofErr w:type="spellStart"/>
      <w:r w:rsidRPr="00A65A6F">
        <w:rPr>
          <w:rFonts w:ascii="Times New Roman" w:hAnsi="Times New Roman" w:cs="Times New Roman"/>
          <w:sz w:val="24"/>
          <w:szCs w:val="24"/>
        </w:rPr>
        <w:t>Nasiraba</w:t>
      </w:r>
      <w:r w:rsidR="002C33C4" w:rsidRPr="00A65A6F">
        <w:rPr>
          <w:rFonts w:ascii="Times New Roman" w:hAnsi="Times New Roman" w:cs="Times New Roman"/>
          <w:sz w:val="24"/>
          <w:szCs w:val="24"/>
        </w:rPr>
        <w:t>a</w:t>
      </w:r>
      <w:r w:rsidRPr="00A65A6F">
        <w:rPr>
          <w:rFonts w:ascii="Times New Roman" w:hAnsi="Times New Roman" w:cs="Times New Roman"/>
          <w:sz w:val="24"/>
          <w:szCs w:val="24"/>
        </w:rPr>
        <w:t>d</w:t>
      </w:r>
      <w:proofErr w:type="spellEnd"/>
      <w:r w:rsidRPr="00A65A6F">
        <w:rPr>
          <w:rFonts w:ascii="Times New Roman" w:hAnsi="Times New Roman" w:cs="Times New Roman"/>
          <w:sz w:val="24"/>
          <w:szCs w:val="24"/>
        </w:rPr>
        <w:t xml:space="preserve">, </w:t>
      </w:r>
      <w:proofErr w:type="spellStart"/>
      <w:r w:rsidR="00320C69" w:rsidRPr="00A65A6F">
        <w:rPr>
          <w:rFonts w:ascii="Times New Roman" w:hAnsi="Times New Roman" w:cs="Times New Roman"/>
          <w:sz w:val="24"/>
          <w:szCs w:val="24"/>
        </w:rPr>
        <w:t>Agrabaad</w:t>
      </w:r>
      <w:proofErr w:type="spellEnd"/>
      <w:r w:rsidR="00320C69" w:rsidRPr="00A65A6F">
        <w:rPr>
          <w:rFonts w:ascii="Times New Roman" w:hAnsi="Times New Roman" w:cs="Times New Roman"/>
          <w:sz w:val="24"/>
          <w:szCs w:val="24"/>
        </w:rPr>
        <w:t xml:space="preserve">, </w:t>
      </w:r>
      <w:proofErr w:type="spellStart"/>
      <w:r w:rsidR="002109A7" w:rsidRPr="00A65A6F">
        <w:rPr>
          <w:rFonts w:ascii="Times New Roman" w:hAnsi="Times New Roman" w:cs="Times New Roman"/>
          <w:sz w:val="24"/>
          <w:szCs w:val="24"/>
        </w:rPr>
        <w:t>Mehedibaag</w:t>
      </w:r>
      <w:proofErr w:type="spellEnd"/>
      <w:r w:rsidR="002109A7" w:rsidRPr="00A65A6F">
        <w:rPr>
          <w:rFonts w:ascii="Times New Roman" w:hAnsi="Times New Roman" w:cs="Times New Roman"/>
          <w:sz w:val="24"/>
          <w:szCs w:val="24"/>
        </w:rPr>
        <w:t xml:space="preserve">, </w:t>
      </w:r>
      <w:proofErr w:type="spellStart"/>
      <w:r w:rsidR="00B55D20" w:rsidRPr="00A65A6F">
        <w:rPr>
          <w:rFonts w:ascii="Times New Roman" w:hAnsi="Times New Roman" w:cs="Times New Roman"/>
          <w:sz w:val="24"/>
          <w:szCs w:val="24"/>
        </w:rPr>
        <w:t>Amirbaag</w:t>
      </w:r>
      <w:proofErr w:type="spellEnd"/>
      <w:r w:rsidR="00B55D20" w:rsidRPr="00A65A6F">
        <w:rPr>
          <w:rFonts w:ascii="Times New Roman" w:hAnsi="Times New Roman" w:cs="Times New Roman"/>
          <w:sz w:val="24"/>
          <w:szCs w:val="24"/>
        </w:rPr>
        <w:t>,</w:t>
      </w:r>
      <w:r w:rsidR="00AA4A4C" w:rsidRPr="00A65A6F">
        <w:rPr>
          <w:rFonts w:ascii="Times New Roman" w:hAnsi="Times New Roman" w:cs="Times New Roman"/>
          <w:sz w:val="24"/>
          <w:szCs w:val="24"/>
        </w:rPr>
        <w:t xml:space="preserve"> GEC</w:t>
      </w:r>
      <w:r w:rsidR="00B55D20" w:rsidRPr="00A65A6F">
        <w:rPr>
          <w:rFonts w:ascii="Times New Roman" w:hAnsi="Times New Roman" w:cs="Times New Roman"/>
          <w:sz w:val="24"/>
          <w:szCs w:val="24"/>
        </w:rPr>
        <w:t xml:space="preserve"> </w:t>
      </w:r>
      <w:r w:rsidRPr="00A65A6F">
        <w:rPr>
          <w:rFonts w:ascii="Times New Roman" w:hAnsi="Times New Roman" w:cs="Times New Roman"/>
          <w:sz w:val="24"/>
          <w:szCs w:val="24"/>
        </w:rPr>
        <w:t xml:space="preserve">and </w:t>
      </w:r>
      <w:proofErr w:type="spellStart"/>
      <w:r w:rsidRPr="00A65A6F">
        <w:rPr>
          <w:rFonts w:ascii="Times New Roman" w:hAnsi="Times New Roman" w:cs="Times New Roman"/>
          <w:sz w:val="24"/>
          <w:szCs w:val="24"/>
        </w:rPr>
        <w:t>Panchlaish</w:t>
      </w:r>
      <w:proofErr w:type="spellEnd"/>
      <w:r w:rsidRPr="00A65A6F">
        <w:rPr>
          <w:rFonts w:ascii="Times New Roman" w:hAnsi="Times New Roman" w:cs="Times New Roman"/>
          <w:sz w:val="24"/>
          <w:szCs w:val="24"/>
        </w:rPr>
        <w:t xml:space="preserve"> in Chittagong, Bangladesh. A simple random sampling technique was employed to ensure equal representation of households. </w:t>
      </w:r>
      <w:r w:rsidR="002C33C4" w:rsidRPr="00A65A6F">
        <w:rPr>
          <w:rFonts w:ascii="Times New Roman" w:hAnsi="Times New Roman" w:cs="Times New Roman"/>
          <w:sz w:val="24"/>
          <w:szCs w:val="24"/>
        </w:rPr>
        <w:t>Moreover, d</w:t>
      </w:r>
      <w:r w:rsidRPr="00A65A6F">
        <w:rPr>
          <w:rFonts w:ascii="Times New Roman" w:hAnsi="Times New Roman" w:cs="Times New Roman"/>
          <w:sz w:val="24"/>
          <w:szCs w:val="24"/>
        </w:rPr>
        <w:t>ata were collected using a structured questionnaire, which included socio-demographic information, health history, and depressive symptom assessment</w:t>
      </w:r>
      <w:r w:rsidR="003C1971" w:rsidRPr="00A65A6F">
        <w:rPr>
          <w:rFonts w:ascii="Times New Roman" w:hAnsi="Times New Roman" w:cs="Times New Roman"/>
          <w:sz w:val="24"/>
          <w:szCs w:val="24"/>
        </w:rPr>
        <w:t xml:space="preserve"> and quality of life tools</w:t>
      </w:r>
      <w:r w:rsidRPr="00A65A6F">
        <w:rPr>
          <w:rFonts w:ascii="Times New Roman" w:hAnsi="Times New Roman" w:cs="Times New Roman"/>
          <w:sz w:val="24"/>
          <w:szCs w:val="24"/>
        </w:rPr>
        <w:t>. Data were entered into SPSS Statistics (version 20) for analysis. Univariate analysis was used to determine frequency distributions and central tendencies. Bivariate analysis was conducted to explore associations between depression and selected variables, followed by binary logistic regression to identify significant determinants of menopausal depression.</w:t>
      </w:r>
    </w:p>
    <w:p w14:paraId="689A7BBA" w14:textId="77777777" w:rsidR="00A31CCC" w:rsidRPr="00A65A6F" w:rsidRDefault="00A31CCC" w:rsidP="00A31CCC">
      <w:pPr>
        <w:spacing w:line="360" w:lineRule="auto"/>
        <w:ind w:left="720"/>
        <w:rPr>
          <w:rFonts w:ascii="Times New Roman" w:hAnsi="Times New Roman" w:cs="Times New Roman"/>
          <w:sz w:val="24"/>
          <w:szCs w:val="24"/>
        </w:rPr>
      </w:pPr>
    </w:p>
    <w:p w14:paraId="08FFB87B" w14:textId="48DC8B5C" w:rsidR="00C174DC" w:rsidRPr="00A65A6F" w:rsidRDefault="00C174DC" w:rsidP="00710321">
      <w:pPr>
        <w:spacing w:line="360" w:lineRule="auto"/>
        <w:rPr>
          <w:rFonts w:ascii="Times New Roman" w:hAnsi="Times New Roman" w:cs="Times New Roman"/>
          <w:sz w:val="24"/>
          <w:szCs w:val="24"/>
        </w:rPr>
      </w:pPr>
      <w:r w:rsidRPr="00A65A6F">
        <w:rPr>
          <w:rFonts w:ascii="Times New Roman" w:hAnsi="Times New Roman" w:cs="Times New Roman"/>
          <w:b/>
          <w:bCs/>
          <w:sz w:val="24"/>
          <w:szCs w:val="24"/>
        </w:rPr>
        <w:t>Result:</w:t>
      </w:r>
      <w:r w:rsidRPr="00A65A6F">
        <w:rPr>
          <w:rFonts w:ascii="Times New Roman" w:hAnsi="Times New Roman" w:cs="Times New Roman"/>
          <w:sz w:val="24"/>
          <w:szCs w:val="24"/>
        </w:rPr>
        <w:br/>
      </w:r>
      <w:r w:rsidR="000C4C85" w:rsidRPr="00A65A6F">
        <w:rPr>
          <w:rFonts w:ascii="Times New Roman" w:hAnsi="Times New Roman" w:cs="Times New Roman"/>
          <w:sz w:val="24"/>
          <w:szCs w:val="24"/>
        </w:rPr>
        <w:t>The socio-demographic profile of the study population revealed that the majority of participants were Muslim (89.2%) and married (84%). Most women were housewives (74.5%), while their husbands predominantly worked in business (42.4%) and jobs (28.1%). In terms of menopausal health challenges, moderate depression was the most prevalent (48.1%), followed by moderately severe (34.6%), extremely severe (11.7%), and mild depression (5.6%). Regarding mobility, 72% of respondents reported no walking problems, while 28% experienced some difficulty. Most participants (89%) maintained independence in self-care, with only 11% facing challenges. Pain and discomfort affected nearly half of the women moderately (47%), while 44% had no issues and 9% experienced extreme discomfort. Additionally, 75% reported no problems performing daily activities, though 25% struggled to some extent. Emotional well-being emerged as a significant concern, with 68% experiencing moderate anxiety or depression and 10% reporting extreme distress, while only 22% remained unaffected. These findings highlight the physical, emotional, and functional challenges menopausal women encounter, impacting their overall quality of life.</w:t>
      </w:r>
    </w:p>
    <w:p w14:paraId="57C3CA3C" w14:textId="77777777" w:rsidR="000C4C85" w:rsidRPr="00A65A6F" w:rsidRDefault="000C4C85" w:rsidP="000C4C85">
      <w:pPr>
        <w:spacing w:line="360" w:lineRule="auto"/>
        <w:ind w:left="720"/>
        <w:rPr>
          <w:rFonts w:ascii="Times New Roman" w:hAnsi="Times New Roman" w:cs="Times New Roman"/>
          <w:sz w:val="24"/>
          <w:szCs w:val="24"/>
        </w:rPr>
      </w:pPr>
    </w:p>
    <w:p w14:paraId="5554F031" w14:textId="77777777" w:rsidR="00C174DC" w:rsidRPr="00A65A6F" w:rsidRDefault="00C174DC" w:rsidP="00710321">
      <w:pPr>
        <w:spacing w:line="360" w:lineRule="auto"/>
        <w:rPr>
          <w:rFonts w:ascii="Times New Roman" w:hAnsi="Times New Roman" w:cs="Times New Roman"/>
          <w:sz w:val="24"/>
          <w:szCs w:val="24"/>
        </w:rPr>
      </w:pPr>
      <w:r w:rsidRPr="00A65A6F">
        <w:rPr>
          <w:rFonts w:ascii="Times New Roman" w:hAnsi="Times New Roman" w:cs="Times New Roman"/>
          <w:b/>
          <w:bCs/>
          <w:sz w:val="24"/>
          <w:szCs w:val="24"/>
        </w:rPr>
        <w:t>Conclusion:</w:t>
      </w:r>
      <w:r w:rsidRPr="00A65A6F">
        <w:rPr>
          <w:rFonts w:ascii="Times New Roman" w:hAnsi="Times New Roman" w:cs="Times New Roman"/>
          <w:sz w:val="24"/>
          <w:szCs w:val="24"/>
        </w:rPr>
        <w:br/>
        <w:t>The study highlights the significant burden of depression among menopausal women in Chittagong, emphasizing the need for targeted mental health interventions. Addressing socio-demographic disparities, increasing awareness of menopausal mental health, and enhancing access to healthcare services are essential for improving psychological well-being in this population. Future research should focus on longitudinal studies to explore the long-term impact of menopause on mental health outcomes.</w:t>
      </w:r>
    </w:p>
    <w:p w14:paraId="207F8080" w14:textId="77777777" w:rsidR="004E5A4C" w:rsidRPr="00A65A6F" w:rsidRDefault="004E5A4C" w:rsidP="000C4C85">
      <w:pPr>
        <w:spacing w:line="360" w:lineRule="auto"/>
        <w:ind w:left="720"/>
        <w:rPr>
          <w:rFonts w:ascii="Times New Roman" w:hAnsi="Times New Roman" w:cs="Times New Roman"/>
          <w:sz w:val="24"/>
          <w:szCs w:val="24"/>
        </w:rPr>
      </w:pPr>
    </w:p>
    <w:p w14:paraId="5818D65C" w14:textId="77777777" w:rsidR="004E5A4C" w:rsidRPr="00A65A6F" w:rsidRDefault="004E5A4C" w:rsidP="000C4C85">
      <w:pPr>
        <w:spacing w:line="360" w:lineRule="auto"/>
        <w:ind w:left="720"/>
        <w:rPr>
          <w:rFonts w:ascii="Times New Roman" w:hAnsi="Times New Roman" w:cs="Times New Roman"/>
          <w:sz w:val="24"/>
          <w:szCs w:val="24"/>
        </w:rPr>
      </w:pPr>
    </w:p>
    <w:p w14:paraId="23E97F95" w14:textId="77777777" w:rsidR="007817A5" w:rsidRPr="00A65A6F" w:rsidRDefault="004E5A4C" w:rsidP="000C4C85">
      <w:pPr>
        <w:spacing w:line="360" w:lineRule="auto"/>
        <w:ind w:left="720"/>
        <w:rPr>
          <w:rFonts w:ascii="Times New Roman" w:hAnsi="Times New Roman" w:cs="Times New Roman"/>
          <w:sz w:val="24"/>
          <w:szCs w:val="24"/>
        </w:rPr>
      </w:pPr>
      <w:r w:rsidRPr="00A65A6F">
        <w:rPr>
          <w:rFonts w:ascii="Times New Roman" w:hAnsi="Times New Roman" w:cs="Times New Roman"/>
          <w:sz w:val="24"/>
          <w:szCs w:val="24"/>
        </w:rPr>
        <w:t xml:space="preserve">                                                    </w:t>
      </w:r>
    </w:p>
    <w:p w14:paraId="05630FE8" w14:textId="77777777" w:rsidR="007817A5" w:rsidRPr="00A65A6F" w:rsidRDefault="007817A5" w:rsidP="000C4C85">
      <w:pPr>
        <w:spacing w:line="360" w:lineRule="auto"/>
        <w:ind w:left="720"/>
        <w:rPr>
          <w:rFonts w:ascii="Times New Roman" w:hAnsi="Times New Roman" w:cs="Times New Roman"/>
          <w:sz w:val="24"/>
          <w:szCs w:val="24"/>
        </w:rPr>
      </w:pPr>
    </w:p>
    <w:p w14:paraId="175E89F5" w14:textId="77777777" w:rsidR="007817A5" w:rsidRPr="00A65A6F" w:rsidRDefault="007817A5" w:rsidP="000C4C85">
      <w:pPr>
        <w:spacing w:line="360" w:lineRule="auto"/>
        <w:ind w:left="720"/>
        <w:rPr>
          <w:rFonts w:ascii="Times New Roman" w:hAnsi="Times New Roman" w:cs="Times New Roman"/>
          <w:sz w:val="24"/>
          <w:szCs w:val="24"/>
        </w:rPr>
      </w:pPr>
    </w:p>
    <w:p w14:paraId="3074AD98" w14:textId="77777777" w:rsidR="007817A5" w:rsidRPr="00A65A6F" w:rsidRDefault="007817A5" w:rsidP="000C4C85">
      <w:pPr>
        <w:spacing w:line="360" w:lineRule="auto"/>
        <w:ind w:left="720"/>
        <w:rPr>
          <w:rFonts w:ascii="Times New Roman" w:hAnsi="Times New Roman" w:cs="Times New Roman"/>
          <w:sz w:val="24"/>
          <w:szCs w:val="24"/>
        </w:rPr>
      </w:pPr>
    </w:p>
    <w:p w14:paraId="010DBC37" w14:textId="77777777" w:rsidR="007817A5" w:rsidRPr="00A65A6F" w:rsidRDefault="007817A5" w:rsidP="000C4C85">
      <w:pPr>
        <w:spacing w:line="360" w:lineRule="auto"/>
        <w:ind w:left="720"/>
        <w:rPr>
          <w:rFonts w:ascii="Times New Roman" w:hAnsi="Times New Roman" w:cs="Times New Roman"/>
          <w:sz w:val="24"/>
          <w:szCs w:val="24"/>
        </w:rPr>
      </w:pPr>
    </w:p>
    <w:p w14:paraId="48178E8F" w14:textId="77777777" w:rsidR="007817A5" w:rsidRPr="00A65A6F" w:rsidRDefault="007817A5" w:rsidP="000C4C85">
      <w:pPr>
        <w:spacing w:line="360" w:lineRule="auto"/>
        <w:ind w:left="720"/>
        <w:rPr>
          <w:rFonts w:ascii="Times New Roman" w:hAnsi="Times New Roman" w:cs="Times New Roman"/>
          <w:sz w:val="24"/>
          <w:szCs w:val="24"/>
        </w:rPr>
      </w:pPr>
    </w:p>
    <w:p w14:paraId="7C008139" w14:textId="77777777" w:rsidR="007817A5" w:rsidRPr="00A65A6F" w:rsidRDefault="007817A5" w:rsidP="000C4C85">
      <w:pPr>
        <w:spacing w:line="360" w:lineRule="auto"/>
        <w:ind w:left="720"/>
        <w:rPr>
          <w:rFonts w:ascii="Times New Roman" w:hAnsi="Times New Roman" w:cs="Times New Roman"/>
          <w:sz w:val="24"/>
          <w:szCs w:val="24"/>
        </w:rPr>
      </w:pPr>
    </w:p>
    <w:p w14:paraId="78B8B70C" w14:textId="77777777" w:rsidR="00710321" w:rsidRPr="00A65A6F" w:rsidRDefault="00710321" w:rsidP="007817A5">
      <w:pPr>
        <w:spacing w:line="360" w:lineRule="auto"/>
        <w:ind w:left="720"/>
        <w:jc w:val="center"/>
        <w:rPr>
          <w:rFonts w:ascii="Times New Roman" w:hAnsi="Times New Roman" w:cs="Times New Roman"/>
          <w:b/>
          <w:bCs/>
          <w:sz w:val="24"/>
          <w:szCs w:val="24"/>
        </w:rPr>
      </w:pPr>
    </w:p>
    <w:p w14:paraId="6D1F6B0E" w14:textId="43E664E0" w:rsidR="00691FAE" w:rsidRPr="00A65A6F" w:rsidRDefault="00691FAE" w:rsidP="007817A5">
      <w:pPr>
        <w:spacing w:line="360" w:lineRule="auto"/>
        <w:ind w:left="720"/>
        <w:jc w:val="center"/>
        <w:rPr>
          <w:rFonts w:ascii="Times New Roman" w:hAnsi="Times New Roman" w:cs="Times New Roman"/>
          <w:sz w:val="24"/>
          <w:szCs w:val="24"/>
        </w:rPr>
      </w:pPr>
      <w:r w:rsidRPr="00A65A6F">
        <w:rPr>
          <w:rFonts w:ascii="Times New Roman" w:hAnsi="Times New Roman" w:cs="Times New Roman"/>
          <w:b/>
          <w:bCs/>
          <w:sz w:val="24"/>
          <w:szCs w:val="24"/>
        </w:rPr>
        <w:t>Acknowledgment</w:t>
      </w:r>
    </w:p>
    <w:p w14:paraId="457E8C34" w14:textId="77777777" w:rsidR="0012741A" w:rsidRPr="00A65A6F" w:rsidRDefault="0012741A" w:rsidP="00F2308F">
      <w:pPr>
        <w:spacing w:line="360" w:lineRule="auto"/>
        <w:rPr>
          <w:rFonts w:ascii="Times New Roman" w:hAnsi="Times New Roman" w:cs="Times New Roman"/>
          <w:sz w:val="24"/>
          <w:szCs w:val="24"/>
        </w:rPr>
      </w:pPr>
      <w:r w:rsidRPr="00A65A6F">
        <w:rPr>
          <w:rFonts w:ascii="Times New Roman" w:hAnsi="Times New Roman" w:cs="Times New Roman"/>
          <w:sz w:val="24"/>
          <w:szCs w:val="24"/>
        </w:rPr>
        <w:t>I would like to express my heartfelt gratitude to the Asian University for Women for its invaluable support in making this research project possible. This study represents a significant step toward achieving my goal of earning a Bachelor of Science in Public Health Studies. I deeply appreciate the university’s commitment to academic excellence, particularly its inclusion of the senior thesis as a vital component of the curriculum, which offers students an exceptional opportunity for intellectual growth and scholarly inquiry.</w:t>
      </w:r>
    </w:p>
    <w:p w14:paraId="22D586A7" w14:textId="711E9625" w:rsidR="0012741A" w:rsidRPr="00A65A6F" w:rsidRDefault="0012741A" w:rsidP="00F2308F">
      <w:pPr>
        <w:spacing w:line="360" w:lineRule="auto"/>
        <w:rPr>
          <w:rFonts w:ascii="Times New Roman" w:hAnsi="Times New Roman" w:cs="Times New Roman"/>
          <w:sz w:val="24"/>
          <w:szCs w:val="24"/>
        </w:rPr>
      </w:pPr>
      <w:r w:rsidRPr="00A65A6F">
        <w:rPr>
          <w:rFonts w:ascii="Times New Roman" w:hAnsi="Times New Roman" w:cs="Times New Roman"/>
          <w:sz w:val="24"/>
          <w:szCs w:val="24"/>
        </w:rPr>
        <w:t>I am especially grateful to my professor</w:t>
      </w:r>
      <w:r w:rsidR="001212C1" w:rsidRPr="00A65A6F">
        <w:rPr>
          <w:rFonts w:ascii="Times New Roman" w:hAnsi="Times New Roman" w:cs="Times New Roman"/>
          <w:sz w:val="24"/>
          <w:szCs w:val="24"/>
        </w:rPr>
        <w:t>s</w:t>
      </w:r>
      <w:r w:rsidRPr="00A65A6F">
        <w:rPr>
          <w:rFonts w:ascii="Times New Roman" w:hAnsi="Times New Roman" w:cs="Times New Roman"/>
          <w:sz w:val="24"/>
          <w:szCs w:val="24"/>
        </w:rPr>
        <w:t>,</w:t>
      </w:r>
      <w:r w:rsidR="001212C1" w:rsidRPr="00A65A6F">
        <w:rPr>
          <w:rFonts w:ascii="Times New Roman" w:hAnsi="Times New Roman" w:cs="Times New Roman"/>
          <w:sz w:val="24"/>
          <w:szCs w:val="24"/>
        </w:rPr>
        <w:t xml:space="preserve"> </w:t>
      </w:r>
      <w:r w:rsidRPr="00A65A6F">
        <w:rPr>
          <w:rFonts w:ascii="Times New Roman" w:hAnsi="Times New Roman" w:cs="Times New Roman"/>
          <w:sz w:val="24"/>
          <w:szCs w:val="24"/>
        </w:rPr>
        <w:t>Dr. Tuhin Biswas</w:t>
      </w:r>
      <w:r w:rsidR="001212C1" w:rsidRPr="00A65A6F">
        <w:rPr>
          <w:rFonts w:ascii="Times New Roman" w:hAnsi="Times New Roman" w:cs="Times New Roman"/>
          <w:sz w:val="24"/>
          <w:szCs w:val="24"/>
        </w:rPr>
        <w:t xml:space="preserve"> and Dr. Mohiuddin Ahsanul Kabir Chowdhury (Mohit)</w:t>
      </w:r>
      <w:r w:rsidRPr="00A65A6F">
        <w:rPr>
          <w:rFonts w:ascii="Times New Roman" w:hAnsi="Times New Roman" w:cs="Times New Roman"/>
          <w:sz w:val="24"/>
          <w:szCs w:val="24"/>
        </w:rPr>
        <w:t>, for their unwavering support and mentorship throughout this research. Their expertise and guidance were instrumental in shaping the direction and depth of this study.</w:t>
      </w:r>
    </w:p>
    <w:p w14:paraId="749B8464" w14:textId="77777777" w:rsidR="0012741A" w:rsidRPr="00A65A6F" w:rsidRDefault="0012741A" w:rsidP="00F2308F">
      <w:pPr>
        <w:spacing w:line="360" w:lineRule="auto"/>
        <w:rPr>
          <w:rFonts w:ascii="Times New Roman" w:hAnsi="Times New Roman" w:cs="Times New Roman"/>
          <w:sz w:val="24"/>
          <w:szCs w:val="24"/>
        </w:rPr>
      </w:pPr>
      <w:r w:rsidRPr="00A65A6F">
        <w:rPr>
          <w:rFonts w:ascii="Times New Roman" w:hAnsi="Times New Roman" w:cs="Times New Roman"/>
          <w:sz w:val="24"/>
          <w:szCs w:val="24"/>
        </w:rPr>
        <w:t>Furthermore, I extend my sincere appreciation to my father and brother, whose unwavering support and assistance in navigating administrative challenges related to study approval and data collection were invaluable. Their encouragement provided me with the emotional strength needed to complete my thesis. Lastly, I wish to express my sincere gratitude to all individuals and organizations whose contributions helped bring this research to fruition.</w:t>
      </w:r>
    </w:p>
    <w:p w14:paraId="08DA45AE" w14:textId="77777777" w:rsidR="00085EB8" w:rsidRPr="00A65A6F" w:rsidRDefault="00085EB8" w:rsidP="000C4C85">
      <w:pPr>
        <w:spacing w:line="360" w:lineRule="auto"/>
        <w:ind w:left="720"/>
        <w:rPr>
          <w:rFonts w:ascii="Times New Roman" w:hAnsi="Times New Roman" w:cs="Times New Roman"/>
          <w:sz w:val="24"/>
          <w:szCs w:val="24"/>
        </w:rPr>
      </w:pPr>
    </w:p>
    <w:p w14:paraId="2A96E8BE" w14:textId="77777777" w:rsidR="00691FAE" w:rsidRPr="00A65A6F" w:rsidRDefault="00691FAE" w:rsidP="000C4C85">
      <w:pPr>
        <w:spacing w:line="360" w:lineRule="auto"/>
        <w:ind w:left="720"/>
        <w:rPr>
          <w:rFonts w:ascii="Times New Roman" w:hAnsi="Times New Roman" w:cs="Times New Roman"/>
          <w:sz w:val="24"/>
          <w:szCs w:val="24"/>
        </w:rPr>
      </w:pPr>
    </w:p>
    <w:p w14:paraId="5A5A3590" w14:textId="77777777" w:rsidR="00DF671A" w:rsidRPr="00A65A6F" w:rsidRDefault="00DF671A" w:rsidP="000C4C85">
      <w:pPr>
        <w:spacing w:line="360" w:lineRule="auto"/>
        <w:ind w:left="720"/>
        <w:rPr>
          <w:rFonts w:ascii="Times New Roman" w:hAnsi="Times New Roman" w:cs="Times New Roman"/>
          <w:sz w:val="24"/>
          <w:szCs w:val="24"/>
        </w:rPr>
      </w:pPr>
    </w:p>
    <w:p w14:paraId="41F33631" w14:textId="77777777" w:rsidR="007817A5" w:rsidRPr="00A65A6F" w:rsidRDefault="007817A5" w:rsidP="000C4C85">
      <w:pPr>
        <w:spacing w:line="360" w:lineRule="auto"/>
        <w:jc w:val="center"/>
        <w:rPr>
          <w:rFonts w:ascii="Times New Roman" w:hAnsi="Times New Roman" w:cs="Times New Roman"/>
          <w:b/>
          <w:bCs/>
          <w:sz w:val="24"/>
          <w:szCs w:val="24"/>
        </w:rPr>
      </w:pPr>
    </w:p>
    <w:p w14:paraId="1274CE2A" w14:textId="77777777" w:rsidR="007817A5" w:rsidRPr="00A65A6F" w:rsidRDefault="007817A5" w:rsidP="000C4C85">
      <w:pPr>
        <w:spacing w:line="360" w:lineRule="auto"/>
        <w:jc w:val="center"/>
        <w:rPr>
          <w:rFonts w:ascii="Times New Roman" w:hAnsi="Times New Roman" w:cs="Times New Roman"/>
          <w:b/>
          <w:bCs/>
          <w:sz w:val="24"/>
          <w:szCs w:val="24"/>
        </w:rPr>
      </w:pPr>
    </w:p>
    <w:p w14:paraId="320FD99F" w14:textId="77777777" w:rsidR="007817A5" w:rsidRPr="00A65A6F" w:rsidRDefault="007817A5" w:rsidP="000C4C85">
      <w:pPr>
        <w:spacing w:line="360" w:lineRule="auto"/>
        <w:jc w:val="center"/>
        <w:rPr>
          <w:rFonts w:ascii="Times New Roman" w:hAnsi="Times New Roman" w:cs="Times New Roman"/>
          <w:b/>
          <w:bCs/>
          <w:sz w:val="24"/>
          <w:szCs w:val="24"/>
        </w:rPr>
      </w:pPr>
    </w:p>
    <w:p w14:paraId="4EC30289" w14:textId="77777777" w:rsidR="007817A5" w:rsidRPr="00A65A6F" w:rsidRDefault="007817A5" w:rsidP="000C4C85">
      <w:pPr>
        <w:spacing w:line="360" w:lineRule="auto"/>
        <w:jc w:val="center"/>
        <w:rPr>
          <w:rFonts w:ascii="Times New Roman" w:hAnsi="Times New Roman" w:cs="Times New Roman"/>
          <w:b/>
          <w:bCs/>
          <w:sz w:val="24"/>
          <w:szCs w:val="24"/>
        </w:rPr>
      </w:pPr>
    </w:p>
    <w:p w14:paraId="383581DD" w14:textId="77777777" w:rsidR="007817A5" w:rsidRPr="00A65A6F" w:rsidRDefault="007817A5" w:rsidP="000C4C85">
      <w:pPr>
        <w:spacing w:line="360" w:lineRule="auto"/>
        <w:jc w:val="center"/>
        <w:rPr>
          <w:rFonts w:ascii="Times New Roman" w:hAnsi="Times New Roman" w:cs="Times New Roman"/>
          <w:b/>
          <w:bCs/>
          <w:sz w:val="24"/>
          <w:szCs w:val="24"/>
        </w:rPr>
      </w:pPr>
    </w:p>
    <w:p w14:paraId="15DBE901" w14:textId="77777777" w:rsidR="00F2308F" w:rsidRPr="00A65A6F" w:rsidRDefault="00F2308F" w:rsidP="000C4C85">
      <w:pPr>
        <w:spacing w:line="360" w:lineRule="auto"/>
        <w:jc w:val="center"/>
        <w:rPr>
          <w:rFonts w:ascii="Times New Roman" w:hAnsi="Times New Roman" w:cs="Times New Roman"/>
          <w:b/>
          <w:bCs/>
          <w:sz w:val="24"/>
          <w:szCs w:val="24"/>
        </w:rPr>
      </w:pPr>
    </w:p>
    <w:p w14:paraId="3665E59E" w14:textId="77777777" w:rsidR="00F2308F" w:rsidRPr="00A65A6F" w:rsidRDefault="00F2308F" w:rsidP="000C4C85">
      <w:pPr>
        <w:spacing w:line="360" w:lineRule="auto"/>
        <w:jc w:val="center"/>
        <w:rPr>
          <w:rFonts w:ascii="Times New Roman" w:hAnsi="Times New Roman" w:cs="Times New Roman"/>
          <w:b/>
          <w:bCs/>
          <w:sz w:val="24"/>
          <w:szCs w:val="24"/>
        </w:rPr>
      </w:pPr>
    </w:p>
    <w:p w14:paraId="4805F286" w14:textId="30869744" w:rsidR="009B48D2" w:rsidRPr="00A65A6F" w:rsidRDefault="009B48D2" w:rsidP="000C4C85">
      <w:pPr>
        <w:spacing w:line="360" w:lineRule="auto"/>
        <w:jc w:val="center"/>
        <w:rPr>
          <w:rFonts w:ascii="Times New Roman" w:hAnsi="Times New Roman" w:cs="Times New Roman"/>
          <w:sz w:val="24"/>
          <w:szCs w:val="24"/>
        </w:rPr>
      </w:pPr>
      <w:r w:rsidRPr="00A65A6F">
        <w:rPr>
          <w:rFonts w:ascii="Times New Roman" w:hAnsi="Times New Roman" w:cs="Times New Roman"/>
          <w:b/>
          <w:bCs/>
          <w:sz w:val="24"/>
          <w:szCs w:val="24"/>
        </w:rPr>
        <w:t>Prevalence and Determinants of Depression Among Menopausal Women in Chittagong, Bangladesh: A Cross-Sectional Study</w:t>
      </w:r>
    </w:p>
    <w:p w14:paraId="4C32E844" w14:textId="77777777" w:rsidR="000C4C85" w:rsidRPr="00A65A6F" w:rsidRDefault="000C4C85" w:rsidP="000C4C85">
      <w:pPr>
        <w:spacing w:line="360" w:lineRule="auto"/>
        <w:rPr>
          <w:rFonts w:ascii="Times New Roman" w:hAnsi="Times New Roman" w:cs="Times New Roman"/>
          <w:b/>
          <w:bCs/>
          <w:sz w:val="24"/>
          <w:szCs w:val="24"/>
          <w:u w:val="single"/>
        </w:rPr>
      </w:pPr>
    </w:p>
    <w:p w14:paraId="626072C6" w14:textId="48A97F86" w:rsidR="00D75130" w:rsidRPr="00A65A6F" w:rsidRDefault="009B48D2" w:rsidP="00D75130">
      <w:pPr>
        <w:spacing w:line="360" w:lineRule="auto"/>
        <w:rPr>
          <w:rFonts w:ascii="Times New Roman" w:hAnsi="Times New Roman" w:cs="Times New Roman"/>
          <w:sz w:val="24"/>
          <w:szCs w:val="24"/>
        </w:rPr>
      </w:pPr>
      <w:r w:rsidRPr="00A65A6F">
        <w:rPr>
          <w:rFonts w:ascii="Times New Roman" w:hAnsi="Times New Roman" w:cs="Times New Roman"/>
          <w:b/>
          <w:bCs/>
          <w:sz w:val="24"/>
          <w:szCs w:val="24"/>
          <w:u w:val="single"/>
        </w:rPr>
        <w:t>Introduction:</w:t>
      </w:r>
      <w:r w:rsidRPr="00A65A6F">
        <w:rPr>
          <w:rFonts w:ascii="Times New Roman" w:hAnsi="Times New Roman" w:cs="Times New Roman"/>
          <w:sz w:val="24"/>
          <w:szCs w:val="24"/>
        </w:rPr>
        <w:br/>
        <w:t xml:space="preserve">Depression had been a significant public health concern with a rising prevalence rate and adverse health consequences. In recent years, the prevalence of depression had increased significantly, making it a priority issue after receiving global attention. According to the WHO, approximately 280 million people worldwide suffered from depression (WHO, 2023). As a result, mental health had been incorporated into the SDGs, specifically SDG 3.4, which aimed to promote mental well-being by 2030. </w:t>
      </w:r>
      <w:r w:rsidR="00D75130" w:rsidRPr="00A65A6F">
        <w:rPr>
          <w:rFonts w:ascii="Times New Roman" w:hAnsi="Times New Roman" w:cs="Times New Roman"/>
          <w:sz w:val="24"/>
          <w:szCs w:val="24"/>
        </w:rPr>
        <w:t>Major Depressive Disorder (MDD) is a prevalent and debilitating mental health condition marked by persistent low mood, diminished interest in activities, and cognitive and physical impairments that interfere with daily life. Globally, depression affects over 280 million people and remains a leading cause of disability (World Health Organization [WHO], 2021). While depression can develop at any age, women are particularly vulnerable during the menopausal transition due to significant hormonal fluctuations. This phase, encompassing perimenopause and postmenopausal, is associated with changes in estrogen levels, which are believed to influence neurotransmitters involved in mood regulation (Schmidt, Rubinow, &amp; Martel, 2009).</w:t>
      </w:r>
    </w:p>
    <w:p w14:paraId="29201070" w14:textId="77777777" w:rsidR="00D75130" w:rsidRPr="00D75130" w:rsidRDefault="00D75130" w:rsidP="00D75130">
      <w:pPr>
        <w:spacing w:line="360" w:lineRule="auto"/>
        <w:rPr>
          <w:rFonts w:ascii="Times New Roman" w:hAnsi="Times New Roman" w:cs="Times New Roman"/>
          <w:sz w:val="24"/>
          <w:szCs w:val="24"/>
        </w:rPr>
      </w:pPr>
      <w:r w:rsidRPr="00D75130">
        <w:rPr>
          <w:rFonts w:ascii="Times New Roman" w:hAnsi="Times New Roman" w:cs="Times New Roman"/>
          <w:sz w:val="24"/>
          <w:szCs w:val="24"/>
        </w:rPr>
        <w:t>Multiple longitudinal studies have found that women undergoing menopause are two to three times more likely to experience depressive symptoms compared to their premenopausal counterparts (Freeman, 2010). Furthermore, women with a history of depression are nearly five times more likely to develop major depression during the menopausal transition (Freeman, 2010). This increased susceptibility is not limited to those with preexisting conditions; even women without a history of mental health disorders may experience new-onset depression during this period (Joffe, Hall, Soares, Hwang, &amp; Cohen, 2007). Unfortunately, despite these well-documented associations, the emotional and psychological effects of menopause are often overlooked in clinical practice and broader public discourse (WHO, 2021).</w:t>
      </w:r>
    </w:p>
    <w:p w14:paraId="2735ECE7" w14:textId="4E2371DA" w:rsidR="009B48D2" w:rsidRPr="00A65A6F" w:rsidRDefault="009B48D2" w:rsidP="000C4C85">
      <w:pPr>
        <w:spacing w:line="360" w:lineRule="auto"/>
        <w:rPr>
          <w:rFonts w:ascii="Times New Roman" w:hAnsi="Times New Roman" w:cs="Times New Roman"/>
          <w:b/>
          <w:bCs/>
          <w:sz w:val="24"/>
          <w:szCs w:val="24"/>
          <w:u w:val="single"/>
        </w:rPr>
      </w:pPr>
    </w:p>
    <w:p w14:paraId="7D49D531" w14:textId="77777777" w:rsidR="006963B8" w:rsidRPr="006963B8" w:rsidRDefault="006963B8" w:rsidP="006963B8">
      <w:pPr>
        <w:spacing w:line="360" w:lineRule="auto"/>
        <w:rPr>
          <w:rFonts w:ascii="Times New Roman" w:hAnsi="Times New Roman" w:cs="Times New Roman"/>
          <w:sz w:val="24"/>
          <w:szCs w:val="24"/>
        </w:rPr>
      </w:pPr>
      <w:r w:rsidRPr="006963B8">
        <w:rPr>
          <w:rFonts w:ascii="Times New Roman" w:hAnsi="Times New Roman" w:cs="Times New Roman"/>
          <w:sz w:val="24"/>
          <w:szCs w:val="24"/>
        </w:rPr>
        <w:t>Menopausal depression has been recognized as a significant concern, profoundly affecting women's mood, energy levels, sleep quality, and overall sense of well-being. This form of depression not only diminishes mental health but also impairs physical health, contributing to a reduced quality of life during midlife. A central factor contributing to depressive symptoms during menopause is the dramatic hormonal shift—particularly fluctuations in estrogen and progesterone levels—that occurs during the menopausal transition. These hormones are intricately linked with the regulation of neurotransmitters such as serotonin, dopamine, and norepinephrine, which play critical roles in mood stabilization, motivation, and emotional regulation.</w:t>
      </w:r>
    </w:p>
    <w:p w14:paraId="1484A2C1" w14:textId="77777777" w:rsidR="006963B8" w:rsidRPr="006963B8" w:rsidRDefault="006963B8" w:rsidP="006963B8">
      <w:pPr>
        <w:spacing w:line="360" w:lineRule="auto"/>
        <w:rPr>
          <w:rFonts w:ascii="Times New Roman" w:hAnsi="Times New Roman" w:cs="Times New Roman"/>
          <w:sz w:val="24"/>
          <w:szCs w:val="24"/>
        </w:rPr>
      </w:pPr>
      <w:r w:rsidRPr="006963B8">
        <w:rPr>
          <w:rFonts w:ascii="Times New Roman" w:hAnsi="Times New Roman" w:cs="Times New Roman"/>
          <w:sz w:val="24"/>
          <w:szCs w:val="24"/>
        </w:rPr>
        <w:t>Estrogen, for instance, is known to enhance the availability and effectiveness of serotonin, a key neurotransmitter associated with feelings of happiness, calmness, and emotional balance. As estrogen levels decline, so does the serotonergic activity, which may result in increased vulnerability to irritability, anxiety, sadness, and fatigue. Progesterone, often referred to as the calming hormone due to its interaction with the brain’s GABA receptors, also decreases during this period. This reduction contributes to increased emotional sensitivity, mood swings, and decreased resilience to stressors, which can all exacerbate depressive tendencies (Schmidt et al., 2009).</w:t>
      </w:r>
    </w:p>
    <w:p w14:paraId="3F647398" w14:textId="77777777" w:rsidR="006963B8" w:rsidRPr="006963B8" w:rsidRDefault="006963B8" w:rsidP="006963B8">
      <w:pPr>
        <w:spacing w:line="360" w:lineRule="auto"/>
        <w:rPr>
          <w:rFonts w:ascii="Times New Roman" w:hAnsi="Times New Roman" w:cs="Times New Roman"/>
          <w:sz w:val="24"/>
          <w:szCs w:val="24"/>
        </w:rPr>
      </w:pPr>
      <w:r w:rsidRPr="006963B8">
        <w:rPr>
          <w:rFonts w:ascii="Times New Roman" w:hAnsi="Times New Roman" w:cs="Times New Roman"/>
          <w:sz w:val="24"/>
          <w:szCs w:val="24"/>
        </w:rPr>
        <w:t>Moreover, menopausal depression is not solely driven by biological mechanisms; psychological and social factors often intersect with hormonal changes to heighten emotional distress. The loss of reproductive potential, changes in body image, shifting family dynamics (such as children leaving home or caring for aging parents), and societal stigmas surrounding aging can all compound the emotional burden experienced during this time.</w:t>
      </w:r>
    </w:p>
    <w:p w14:paraId="0BB371E0" w14:textId="77777777" w:rsidR="006963B8" w:rsidRPr="006963B8" w:rsidRDefault="006963B8" w:rsidP="006963B8">
      <w:pPr>
        <w:spacing w:line="360" w:lineRule="auto"/>
        <w:rPr>
          <w:rFonts w:ascii="Times New Roman" w:hAnsi="Times New Roman" w:cs="Times New Roman"/>
          <w:sz w:val="24"/>
          <w:szCs w:val="24"/>
        </w:rPr>
      </w:pPr>
      <w:r w:rsidRPr="006963B8">
        <w:rPr>
          <w:rFonts w:ascii="Times New Roman" w:hAnsi="Times New Roman" w:cs="Times New Roman"/>
          <w:sz w:val="24"/>
          <w:szCs w:val="24"/>
        </w:rPr>
        <w:t>Insomnia and other sleep disturbances, which are highly prevalent during menopause due to night sweats and hormonal dysregulation, further aggravate depressive symptoms. Chronic sleep deprivation disrupts cognitive function, lowers pain tolerance, and impairs emotional regulation, all of which are associated with a heightened risk of clinical depression. According to research by Joffe et al. (2010), sleep disturbances during the menopausal transition are not only common but also one of the most robust predictors of mood disorders during this life stage.</w:t>
      </w:r>
    </w:p>
    <w:p w14:paraId="7E24682D" w14:textId="77777777" w:rsidR="006963B8" w:rsidRPr="006963B8" w:rsidRDefault="006963B8" w:rsidP="006963B8">
      <w:pPr>
        <w:spacing w:line="360" w:lineRule="auto"/>
        <w:rPr>
          <w:rFonts w:ascii="Times New Roman" w:hAnsi="Times New Roman" w:cs="Times New Roman"/>
          <w:sz w:val="24"/>
          <w:szCs w:val="24"/>
        </w:rPr>
      </w:pPr>
      <w:r w:rsidRPr="006963B8">
        <w:rPr>
          <w:rFonts w:ascii="Times New Roman" w:hAnsi="Times New Roman" w:cs="Times New Roman"/>
          <w:sz w:val="24"/>
          <w:szCs w:val="24"/>
        </w:rPr>
        <w:t>Collectively, these intertwined biological, psychological, and social factors highlight the complexity of menopausal depression and underscore the importance of a holistic, biopsychosocial approach to management and care. Increased awareness, regular mental health screening, and timely interventions—ranging from lifestyle modifications and cognitive behavioral therapy to hormone replacement therapy (HRT)—can greatly improve quality of life for menopausal women.</w:t>
      </w:r>
    </w:p>
    <w:p w14:paraId="2F014090" w14:textId="77777777" w:rsidR="009B48D2" w:rsidRPr="00A65A6F" w:rsidRDefault="009B48D2"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Globally, the prevalence of menopausal depression had been a growing concern. A review of 55 studies involving 76,817 participants reported that the global prevalence of menopausal depression had been 35.6% (Jia et al., 2024). Compared to non-depressed menopausal women, those experiencing menopausal depression had reported significantly lower quality of life, decreased social support, and increased disability (</w:t>
      </w:r>
      <w:proofErr w:type="spellStart"/>
      <w:r w:rsidRPr="00A65A6F">
        <w:rPr>
          <w:rFonts w:ascii="Times New Roman" w:hAnsi="Times New Roman" w:cs="Times New Roman"/>
          <w:sz w:val="24"/>
          <w:szCs w:val="24"/>
        </w:rPr>
        <w:t>Wariso</w:t>
      </w:r>
      <w:proofErr w:type="spellEnd"/>
      <w:r w:rsidRPr="00A65A6F">
        <w:rPr>
          <w:rFonts w:ascii="Times New Roman" w:hAnsi="Times New Roman" w:cs="Times New Roman"/>
          <w:sz w:val="24"/>
          <w:szCs w:val="24"/>
        </w:rPr>
        <w:t xml:space="preserve"> et al., 2016). In India, one in five menopausal women over 50 had suffered from clinical depression, with 21.76% of women aged ≥50 experiencing a weighted prevalence of depression (Basu et al., 2024). In Pakistan, menopausal women had exhibited decreased quality of life and higher depression rates, contributing to the disease burden in developing nations. Basu et al. (2024) had also noted a significant association between educational attainment and depressive symptoms. In Nepal, 52.4% of menopausal women had reported depression, which had been linked to a reduced quality of life (Sharma et al., 2021). Similarly, in China, the reported prevalence of depression among menopausal women had been 36.3%, with mild depression at 18.6%, moderate depression at 15.3%, and severe depression at 3.7% (Zeng et al., 2019). In Japan, a study using the Self-rating Depression Scale (SDS) had found that 23.9% of 389 women exhibited intermediate or higher levels of depressive tendencies, while 33.9% had mild depression (Takamatsu et al., 2004).</w:t>
      </w:r>
    </w:p>
    <w:p w14:paraId="2B7B64D6" w14:textId="3D5E3DE3" w:rsidR="007817A5" w:rsidRPr="00A65A6F" w:rsidRDefault="009B48D2"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In Bangladesh, depression among middle-aged women undergoing menopausal transition had been highly prevalent. Alam et al. (2020) found that 30.4% of 326 middle-aged women had major depression. A more recent study in Dhaka city revealed that major depression had been highly prevalent during menopause, with perimenopausal (34.2%) and postmenopausal (33.3%) women experiencing higher rates of depression compared to premenopausal women (26.8%). Despite the increasing prevalence, limited efforts had been made to address this issue, particularly in developing nations. Understanding the current state, identifying the determinants, and taking early preventive measures had been crucial in alleviating the burden and improving the quality of life for menopausal women. However, most studies had been conducted on national or international levels, with little focus on menopausal depression in Chittagong, Bangladesh. A lack of regional research had resulted in a knowledge gap regarding local trends and specific issues contributing to menopausal depression. Therefore, this study aimed to assess the prevalence of depression and its determinants among menopausal women in Chittagong, Bangladesh, to provide region-specific insights.</w:t>
      </w:r>
    </w:p>
    <w:p w14:paraId="3AC5F493" w14:textId="77777777" w:rsidR="00A31CCC" w:rsidRPr="00A65A6F" w:rsidRDefault="00A31CCC" w:rsidP="000C4C85">
      <w:pPr>
        <w:spacing w:line="360" w:lineRule="auto"/>
        <w:rPr>
          <w:rFonts w:ascii="Times New Roman" w:hAnsi="Times New Roman" w:cs="Times New Roman"/>
          <w:b/>
          <w:bCs/>
          <w:sz w:val="24"/>
          <w:szCs w:val="24"/>
          <w:u w:val="single"/>
        </w:rPr>
      </w:pPr>
    </w:p>
    <w:p w14:paraId="53872AF9" w14:textId="77777777" w:rsidR="00D8160C" w:rsidRPr="00A65A6F" w:rsidRDefault="009B48D2" w:rsidP="00D8160C">
      <w:pPr>
        <w:spacing w:line="360" w:lineRule="auto"/>
        <w:rPr>
          <w:rFonts w:ascii="Times New Roman" w:hAnsi="Times New Roman" w:cs="Times New Roman"/>
          <w:sz w:val="24"/>
          <w:szCs w:val="24"/>
        </w:rPr>
      </w:pPr>
      <w:r w:rsidRPr="00A65A6F">
        <w:rPr>
          <w:rFonts w:ascii="Times New Roman" w:hAnsi="Times New Roman" w:cs="Times New Roman"/>
          <w:b/>
          <w:bCs/>
          <w:sz w:val="24"/>
          <w:szCs w:val="24"/>
          <w:u w:val="single"/>
        </w:rPr>
        <w:t>Literature Review:</w:t>
      </w:r>
      <w:r w:rsidRPr="00A65A6F">
        <w:rPr>
          <w:rFonts w:ascii="Times New Roman" w:hAnsi="Times New Roman" w:cs="Times New Roman"/>
          <w:sz w:val="24"/>
          <w:szCs w:val="24"/>
        </w:rPr>
        <w:br/>
      </w:r>
      <w:r w:rsidR="00D8160C" w:rsidRPr="00A65A6F">
        <w:rPr>
          <w:rFonts w:ascii="Times New Roman" w:hAnsi="Times New Roman" w:cs="Times New Roman"/>
          <w:sz w:val="24"/>
          <w:szCs w:val="24"/>
        </w:rPr>
        <w:t>In recent years, depression has increasingly been recognized as a serious mental health disorder and a global public health epidemic. Approximately 300 million people worldwide have been affected by depression, yet stigma continues to be a significant barrier preventing individuals from seeking proper treatment (Dr. Julius Bourke, 2023). In many communities, negative perceptions of mental health issues contribute to the reluctance of individuals to acknowledge their depression or seek help. This stigma often not only affects those suffering from the condition but also extends to their caregivers and families, who may feel hesitant to speak out or provide necessary support. The fear of being judged or misunderstood can lead to silence and isolation, preventing many from accessing the care they need and deserve. These social and cultural barriers have contributed to the underreporting and undertreatment of depression, despite its widespread impact. For many, the journey toward recovery is delayed or obstructed by the internalized shame associated with the condition.</w:t>
      </w:r>
    </w:p>
    <w:p w14:paraId="0388857A" w14:textId="77777777" w:rsidR="00D8160C" w:rsidRPr="00D8160C" w:rsidRDefault="00D8160C" w:rsidP="00D8160C">
      <w:pPr>
        <w:spacing w:line="360" w:lineRule="auto"/>
        <w:rPr>
          <w:rFonts w:ascii="Times New Roman" w:hAnsi="Times New Roman" w:cs="Times New Roman"/>
          <w:sz w:val="24"/>
          <w:szCs w:val="24"/>
        </w:rPr>
      </w:pPr>
      <w:r w:rsidRPr="00D8160C">
        <w:rPr>
          <w:rFonts w:ascii="Times New Roman" w:hAnsi="Times New Roman" w:cs="Times New Roman"/>
          <w:sz w:val="24"/>
          <w:szCs w:val="24"/>
        </w:rPr>
        <w:t>Despite these challenges, depression has gained recognition as a severe medical condition in the early 21st century. There has been a growing global awareness of the importance of addressing mental health, and institutions like the World Health Organization (WHO) have played a central role in this shift. The WHO (2023) has estimated that approximately 280 million people worldwide have suffered from depression, underlining the magnitude of the problem. Recognizing the urgency of addressing this global issue, the WHO’s Mental Health Action Plan (2013–2030) outlines necessary steps for appropriate interventions. The plan emphasizes the need for improved access to mental health care, greater public education to reduce stigma, and the integration of mental health services into broader health systems. These actions are vital to combatting the persistent barriers that individuals with depression face, especially in under-resourced settings.</w:t>
      </w:r>
    </w:p>
    <w:p w14:paraId="277545D4" w14:textId="77777777" w:rsidR="00D8160C" w:rsidRPr="00D8160C" w:rsidRDefault="00D8160C" w:rsidP="00D8160C">
      <w:pPr>
        <w:spacing w:line="360" w:lineRule="auto"/>
        <w:rPr>
          <w:rFonts w:ascii="Times New Roman" w:hAnsi="Times New Roman" w:cs="Times New Roman"/>
          <w:sz w:val="24"/>
          <w:szCs w:val="24"/>
        </w:rPr>
      </w:pPr>
      <w:r w:rsidRPr="00D8160C">
        <w:rPr>
          <w:rFonts w:ascii="Times New Roman" w:hAnsi="Times New Roman" w:cs="Times New Roman"/>
          <w:sz w:val="24"/>
          <w:szCs w:val="24"/>
        </w:rPr>
        <w:t>The COVID-19 pandemic further highlighted the global mental health crisis, significantly increasing the prevalence of depression across various populations. The pandemic brought about unprecedented stressors, such as social isolation, economic hardship, and the uncertainty surrounding public health measures, which all contributed to a sharp rise in mental health issues. Goodwin et al. (2022) noted that the pandemic exacerbated existing mental health conditions and led to a surge in new cases of depression. The widespread disruption of daily life, loss of loved ones, and the anxiety of living through a health crisis created a perfect storm for the emergence or intensification of depressive symptoms. The ongoing mental health crisis underscored the importance of recognizing depression as a serious health concern and highlighted the need for comprehensive mental health services that can respond to the increasing demand for support.</w:t>
      </w:r>
    </w:p>
    <w:p w14:paraId="0056BC04" w14:textId="77777777" w:rsidR="00F75A4A" w:rsidRPr="00F75A4A" w:rsidRDefault="00F75A4A" w:rsidP="00F75A4A">
      <w:pPr>
        <w:spacing w:line="360" w:lineRule="auto"/>
        <w:rPr>
          <w:rFonts w:ascii="Times New Roman" w:hAnsi="Times New Roman" w:cs="Times New Roman"/>
          <w:sz w:val="24"/>
          <w:szCs w:val="24"/>
        </w:rPr>
      </w:pPr>
      <w:r w:rsidRPr="00F75A4A">
        <w:rPr>
          <w:rFonts w:ascii="Times New Roman" w:hAnsi="Times New Roman" w:cs="Times New Roman"/>
          <w:sz w:val="24"/>
          <w:szCs w:val="24"/>
        </w:rPr>
        <w:t>As a result, there is growing recognition that mental health, particularly depression, must be prioritized alongside other public health issues. Depression's widespread impact on individuals, families, and societies has made it clear that mental health should be an essential part of global health agendas. Increased awareness has led to calls for more effective interventions, improved access to care, and better public understanding of depression. Organizations like the World Health Organization (WHO) are pushing for comprehensive mental health strategies, including prevention and treatment options for all.</w:t>
      </w:r>
    </w:p>
    <w:p w14:paraId="1A77A778" w14:textId="77777777" w:rsidR="00F75A4A" w:rsidRPr="00F75A4A" w:rsidRDefault="00F75A4A" w:rsidP="00F75A4A">
      <w:pPr>
        <w:spacing w:line="360" w:lineRule="auto"/>
        <w:rPr>
          <w:rFonts w:ascii="Times New Roman" w:hAnsi="Times New Roman" w:cs="Times New Roman"/>
          <w:sz w:val="24"/>
          <w:szCs w:val="24"/>
        </w:rPr>
      </w:pPr>
      <w:r w:rsidRPr="00F75A4A">
        <w:rPr>
          <w:rFonts w:ascii="Times New Roman" w:hAnsi="Times New Roman" w:cs="Times New Roman"/>
          <w:sz w:val="24"/>
          <w:szCs w:val="24"/>
        </w:rPr>
        <w:t>However, stigma remains a significant barrier. Many people still view depression as a personal weakness, which can prevent individuals from seeking help. This stigma, combined with the challenges of delivering adequate mental health care, such as limited resources and a shortage of professionals, continues to hinder progress. Despite advancements in awareness and policy, these obstacles make it difficult for many to access the support they need, highlighting the need for continued efforts to reduce stigma and improve care systems worldwide.</w:t>
      </w:r>
    </w:p>
    <w:p w14:paraId="236C6AA6" w14:textId="233FFD37" w:rsidR="009B48D2" w:rsidRPr="00A65A6F" w:rsidRDefault="009B48D2" w:rsidP="000C4C85">
      <w:pPr>
        <w:spacing w:line="360" w:lineRule="auto"/>
        <w:rPr>
          <w:rFonts w:ascii="Times New Roman" w:hAnsi="Times New Roman" w:cs="Times New Roman"/>
          <w:sz w:val="24"/>
          <w:szCs w:val="24"/>
        </w:rPr>
      </w:pPr>
    </w:p>
    <w:p w14:paraId="599E4E37" w14:textId="77777777" w:rsidR="00B46888" w:rsidRPr="00B46888" w:rsidRDefault="00B46888" w:rsidP="00B46888">
      <w:pPr>
        <w:spacing w:line="360" w:lineRule="auto"/>
        <w:rPr>
          <w:rFonts w:ascii="Times New Roman" w:hAnsi="Times New Roman" w:cs="Times New Roman"/>
          <w:sz w:val="24"/>
          <w:szCs w:val="24"/>
        </w:rPr>
      </w:pPr>
      <w:r w:rsidRPr="00B46888">
        <w:rPr>
          <w:rFonts w:ascii="Times New Roman" w:hAnsi="Times New Roman" w:cs="Times New Roman"/>
          <w:sz w:val="24"/>
          <w:szCs w:val="24"/>
        </w:rPr>
        <w:t>Depression has long been recognized as a complex mental health condition that affects individuals across all age groups. Its impact is not confined to any one demographic, with varying degrees of severity and a wide range of contributing factors, both biological and environmental. The United Nations' inclusion of mental health in the Sustainable Development Goals in 2015 marked a significant milestone in the global recognition of the importance of mental health care. This inclusion reflects the growing understanding that mental health is a crucial component of overall well-being and that addressing mental health disorders, such as depression, is essential to improving quality of life and reducing the global burden of mental illness.</w:t>
      </w:r>
    </w:p>
    <w:p w14:paraId="292B7145" w14:textId="77777777" w:rsidR="00B46888" w:rsidRPr="00B46888" w:rsidRDefault="00B46888" w:rsidP="00B46888">
      <w:pPr>
        <w:spacing w:line="360" w:lineRule="auto"/>
        <w:rPr>
          <w:rFonts w:ascii="Times New Roman" w:hAnsi="Times New Roman" w:cs="Times New Roman"/>
          <w:sz w:val="24"/>
          <w:szCs w:val="24"/>
        </w:rPr>
      </w:pPr>
      <w:r w:rsidRPr="00B46888">
        <w:rPr>
          <w:rFonts w:ascii="Times New Roman" w:hAnsi="Times New Roman" w:cs="Times New Roman"/>
          <w:sz w:val="24"/>
          <w:szCs w:val="24"/>
        </w:rPr>
        <w:t>The World Health Organization (WHO) (2023) had classified depressive episodes into three categories based on the severity of symptoms and their impact on an individual's ability to function: mild, moderate, and severe. These classifications are vital for clinicians to determine the appropriate treatment plan and support for affected individuals. Additionally, depression is categorized into different forms, including single-episode depressive disorder, recurrent depression, and bipolar disorder. Bipolar disorder is characterized by alternating episodes of mania and depression, which can complicate the clinical management and treatment of affected individuals.</w:t>
      </w:r>
    </w:p>
    <w:p w14:paraId="02A51D04" w14:textId="77777777" w:rsidR="00B46888" w:rsidRPr="00B46888" w:rsidRDefault="00B46888" w:rsidP="00B46888">
      <w:pPr>
        <w:spacing w:line="360" w:lineRule="auto"/>
        <w:rPr>
          <w:rFonts w:ascii="Times New Roman" w:hAnsi="Times New Roman" w:cs="Times New Roman"/>
          <w:sz w:val="24"/>
          <w:szCs w:val="24"/>
        </w:rPr>
      </w:pPr>
      <w:r w:rsidRPr="00B46888">
        <w:rPr>
          <w:rFonts w:ascii="Times New Roman" w:hAnsi="Times New Roman" w:cs="Times New Roman"/>
          <w:sz w:val="24"/>
          <w:szCs w:val="24"/>
        </w:rPr>
        <w:t>A chronic illness often exacerbates the severity of depression, with untreated depression typically worsening over time. This worsening can lead to increased disability, reduced quality of life, and even premature mortality. WHO (2023) has reported that depression is 50% more prevalent in women than in men, with certain life stages, such as midlife, representing critical periods for women. Particularly during menopause, women are especially vulnerable to the onset of depressive symptoms. Menopause, defined as the cessation of menstruation for at least 12 consecutive months, is a natural biological process but is associated with a range of symptoms that can significantly impact emotional and psychological well-being. These symptoms include anxiety, depression, and vasomotor disturbances, such as hot flashes, which contribute to the overall burden of menopausal transition.</w:t>
      </w:r>
    </w:p>
    <w:p w14:paraId="1356D7BB" w14:textId="77777777" w:rsidR="00B46888" w:rsidRPr="00B46888" w:rsidRDefault="00B46888" w:rsidP="00B46888">
      <w:pPr>
        <w:spacing w:line="360" w:lineRule="auto"/>
        <w:rPr>
          <w:rFonts w:ascii="Times New Roman" w:hAnsi="Times New Roman" w:cs="Times New Roman"/>
          <w:sz w:val="24"/>
          <w:szCs w:val="24"/>
        </w:rPr>
      </w:pPr>
      <w:r w:rsidRPr="00B46888">
        <w:rPr>
          <w:rFonts w:ascii="Times New Roman" w:hAnsi="Times New Roman" w:cs="Times New Roman"/>
          <w:sz w:val="24"/>
          <w:szCs w:val="24"/>
        </w:rPr>
        <w:t>Research by Jia et al. (2024) revealed that the global prevalence of depression among menopausal women is notably high, with 35.6% of women experiencing depressive symptoms. The prevalence is somewhat higher among perimenopausal women, at 33.9%, and postmenopausal women, at 34.9%. This underscores the need for targeted interventions and support for women during this vulnerable stage of life. In particular, studies have shown that the hormonal fluctuations that occur during menopause, especially the decline in estrogen levels, play a significant role in increasing the risk of major depression. According to Zhang et al. (2024), the decrease in estrogen not only contributes to mood disturbances but may also alter the brain's neurochemistry, making menopausal women more susceptible to depressive episodes.</w:t>
      </w:r>
    </w:p>
    <w:p w14:paraId="059EDA09" w14:textId="2E74BE8C" w:rsidR="00B46888" w:rsidRPr="00A65A6F" w:rsidRDefault="00B46888" w:rsidP="00B46888">
      <w:pPr>
        <w:spacing w:line="360" w:lineRule="auto"/>
        <w:rPr>
          <w:rFonts w:ascii="Times New Roman" w:hAnsi="Times New Roman" w:cs="Times New Roman"/>
          <w:sz w:val="24"/>
          <w:szCs w:val="24"/>
        </w:rPr>
      </w:pPr>
      <w:r w:rsidRPr="00B46888">
        <w:rPr>
          <w:rFonts w:ascii="Times New Roman" w:hAnsi="Times New Roman" w:cs="Times New Roman"/>
          <w:sz w:val="24"/>
          <w:szCs w:val="24"/>
        </w:rPr>
        <w:t>Furthermore, Ryu et al. (2022) found that middle-aged Korean women with primary ovarian insufficiency (POI), a condition where the ovaries cease to function properly before the age of 40, exhibit higher rates of suicidal tendencies. The hormonal imbalance caused by POI is thought to have a profound effect on mood regulation, further complicating the mental health challenges faced by these women. The findings from Ryu et al.</w:t>
      </w:r>
      <w:r w:rsidRPr="00A65A6F">
        <w:rPr>
          <w:rFonts w:ascii="Times New Roman" w:hAnsi="Times New Roman" w:cs="Times New Roman"/>
          <w:sz w:val="24"/>
          <w:szCs w:val="24"/>
        </w:rPr>
        <w:t xml:space="preserve"> </w:t>
      </w:r>
      <w:r w:rsidRPr="00B46888">
        <w:rPr>
          <w:rFonts w:ascii="Times New Roman" w:hAnsi="Times New Roman" w:cs="Times New Roman"/>
          <w:sz w:val="24"/>
          <w:szCs w:val="24"/>
        </w:rPr>
        <w:t>(2022) highlight the critical need for early identification and mental health support for women experiencing POI to mitigate the risk of severe mental health outcomes such as depression and suicidal behavior.</w:t>
      </w:r>
    </w:p>
    <w:p w14:paraId="1B9FDACD" w14:textId="77777777" w:rsidR="008D2406" w:rsidRPr="008D2406" w:rsidRDefault="008D2406" w:rsidP="008D2406">
      <w:pPr>
        <w:spacing w:line="360" w:lineRule="auto"/>
        <w:rPr>
          <w:rFonts w:ascii="Times New Roman" w:hAnsi="Times New Roman" w:cs="Times New Roman"/>
          <w:sz w:val="24"/>
          <w:szCs w:val="24"/>
        </w:rPr>
      </w:pPr>
      <w:r w:rsidRPr="008D2406">
        <w:rPr>
          <w:rFonts w:ascii="Times New Roman" w:hAnsi="Times New Roman" w:cs="Times New Roman"/>
          <w:sz w:val="24"/>
          <w:szCs w:val="24"/>
        </w:rPr>
        <w:t>A study by Vivian-Taylor &amp; Hickey (2014) identified an upward trend in depressive disorders during menopause, revealing that this transitional phase in a woman’s life is a significant period for the onset or exacerbation of mental health issues, particularly depression. The hormonal changes and physical symptoms associated with menopause can significantly affect a woman's emotional and psychological well-being, leading to an increased vulnerability to depression. Additionally, sociocultural and socioeconomic factors play a critical role in the mental health outcomes of menopausal women. Sociodemographic factors, such as lower socioeconomic status and education level, have been consistently linked to higher depression rates. Women from disadvantaged backgrounds may face compounded stressors, such as financial instability, lack of education, and limited access to healthcare, which can increase the likelihood of developing depression. These factors make it more difficult for them to seek proper treatment or even recognize the symptoms of depression, further worsening their mental health.</w:t>
      </w:r>
    </w:p>
    <w:p w14:paraId="5E99999A" w14:textId="77777777" w:rsidR="008D2406" w:rsidRPr="008D2406" w:rsidRDefault="008D2406" w:rsidP="008D2406">
      <w:pPr>
        <w:spacing w:line="360" w:lineRule="auto"/>
        <w:rPr>
          <w:rFonts w:ascii="Times New Roman" w:hAnsi="Times New Roman" w:cs="Times New Roman"/>
          <w:sz w:val="24"/>
          <w:szCs w:val="24"/>
        </w:rPr>
      </w:pPr>
      <w:r w:rsidRPr="008D2406">
        <w:rPr>
          <w:rFonts w:ascii="Times New Roman" w:hAnsi="Times New Roman" w:cs="Times New Roman"/>
          <w:sz w:val="24"/>
          <w:szCs w:val="24"/>
        </w:rPr>
        <w:t>Ahlawat et al. (2019) conducted a study in India and found that younger, illiterate women from lower socioeconomic backgrounds were more likely to suffer from depression. This highlights the intersection of age, education, and socioeconomic status as key contributors to mental health outcomes in menopausal women. The combination of low educational attainment, limited access to health information, and poverty creates a barrier to understanding the mental health challenges associated with menopause. As a result, these women may not receive the support or care they need, which can lead to chronic or untreated depression.</w:t>
      </w:r>
    </w:p>
    <w:p w14:paraId="45A68C73" w14:textId="77777777" w:rsidR="008D2406" w:rsidRPr="008D2406" w:rsidRDefault="008D2406" w:rsidP="008D2406">
      <w:pPr>
        <w:spacing w:line="360" w:lineRule="auto"/>
        <w:rPr>
          <w:rFonts w:ascii="Times New Roman" w:hAnsi="Times New Roman" w:cs="Times New Roman"/>
          <w:sz w:val="24"/>
          <w:szCs w:val="24"/>
        </w:rPr>
      </w:pPr>
      <w:r w:rsidRPr="008D2406">
        <w:rPr>
          <w:rFonts w:ascii="Times New Roman" w:hAnsi="Times New Roman" w:cs="Times New Roman"/>
          <w:sz w:val="24"/>
          <w:szCs w:val="24"/>
        </w:rPr>
        <w:t xml:space="preserve">Despite the high prevalence of depression among menopausal women, the issue is often compounded by limited awareness and cultural taboos surrounding menopause. In many cultures, menopause is still a largely unspoken topic, and women experiencing menopause may face societal stigma, making it more difficult for them to seek help or even discuss their symptoms. Tariq et al. (2023) and </w:t>
      </w:r>
      <w:proofErr w:type="spellStart"/>
      <w:r w:rsidRPr="008D2406">
        <w:rPr>
          <w:rFonts w:ascii="Times New Roman" w:hAnsi="Times New Roman" w:cs="Times New Roman"/>
          <w:sz w:val="24"/>
          <w:szCs w:val="24"/>
        </w:rPr>
        <w:t>Dintakurti</w:t>
      </w:r>
      <w:proofErr w:type="spellEnd"/>
      <w:r w:rsidRPr="008D2406">
        <w:rPr>
          <w:rFonts w:ascii="Times New Roman" w:hAnsi="Times New Roman" w:cs="Times New Roman"/>
          <w:sz w:val="24"/>
          <w:szCs w:val="24"/>
        </w:rPr>
        <w:t xml:space="preserve"> et al. (2022) highlighted that societal silence surrounding menopause and the lack of comprehensive training among healthcare professionals have left many menopausal women without the necessary information and support. The societal stigma around menopause often leads to these women suffering in silence, unable to express their emotional and mental health struggles or seek proper medical attention.</w:t>
      </w:r>
    </w:p>
    <w:p w14:paraId="5F965CE6" w14:textId="1C5007E1" w:rsidR="008D2406" w:rsidRPr="00B46888" w:rsidRDefault="008D2406" w:rsidP="00B46888">
      <w:pPr>
        <w:spacing w:line="360" w:lineRule="auto"/>
        <w:rPr>
          <w:rFonts w:ascii="Times New Roman" w:hAnsi="Times New Roman" w:cs="Times New Roman"/>
          <w:sz w:val="24"/>
          <w:szCs w:val="24"/>
        </w:rPr>
      </w:pPr>
      <w:r w:rsidRPr="008D2406">
        <w:rPr>
          <w:rFonts w:ascii="Times New Roman" w:hAnsi="Times New Roman" w:cs="Times New Roman"/>
          <w:sz w:val="24"/>
          <w:szCs w:val="24"/>
        </w:rPr>
        <w:t>Addressing these issues is crucial for improving the quality of life for menopausal women. Education and awareness campaigns are essential to breaking the silence surrounding menopause, ensuring that women understand the symptoms they may experience and the mental health risks associated with this life stage. Additionally, providing healthcare professionals with proper training on recognizing and treating menopausal depression is necessary to offer better mental health support. Without these measures, the mental health burden on menopausal women will continue to grow, affecting their overall well-being and societal participation.</w:t>
      </w:r>
    </w:p>
    <w:p w14:paraId="5F77C8C2" w14:textId="77777777" w:rsidR="000C4C85" w:rsidRPr="00A65A6F" w:rsidRDefault="000C4C85" w:rsidP="000C4C85">
      <w:pPr>
        <w:spacing w:line="360" w:lineRule="auto"/>
        <w:rPr>
          <w:rFonts w:ascii="Times New Roman" w:hAnsi="Times New Roman" w:cs="Times New Roman"/>
          <w:b/>
          <w:bCs/>
          <w:sz w:val="24"/>
          <w:szCs w:val="24"/>
        </w:rPr>
      </w:pPr>
    </w:p>
    <w:p w14:paraId="520C2B30" w14:textId="79E37E46" w:rsidR="000C4C85" w:rsidRPr="00A65A6F" w:rsidRDefault="009B48D2" w:rsidP="000C4C85">
      <w:pPr>
        <w:spacing w:line="360" w:lineRule="auto"/>
        <w:rPr>
          <w:rFonts w:ascii="Times New Roman" w:hAnsi="Times New Roman" w:cs="Times New Roman"/>
          <w:sz w:val="24"/>
          <w:szCs w:val="24"/>
        </w:rPr>
      </w:pPr>
      <w:r w:rsidRPr="00DA0AF1">
        <w:rPr>
          <w:rFonts w:ascii="Times New Roman" w:hAnsi="Times New Roman" w:cs="Times New Roman"/>
          <w:b/>
          <w:bCs/>
          <w:sz w:val="24"/>
          <w:szCs w:val="24"/>
          <w:u w:val="single"/>
        </w:rPr>
        <w:t>Aim:</w:t>
      </w:r>
      <w:r w:rsidRPr="00DA0AF1">
        <w:rPr>
          <w:rFonts w:ascii="Times New Roman" w:hAnsi="Times New Roman" w:cs="Times New Roman"/>
          <w:sz w:val="24"/>
          <w:szCs w:val="24"/>
          <w:u w:val="single"/>
        </w:rPr>
        <w:br/>
      </w:r>
      <w:r w:rsidRPr="00A65A6F">
        <w:rPr>
          <w:rFonts w:ascii="Times New Roman" w:hAnsi="Times New Roman" w:cs="Times New Roman"/>
          <w:sz w:val="24"/>
          <w:szCs w:val="24"/>
        </w:rPr>
        <w:t>This study aimed to assess the prevalence and determinants of depression among menopausal women in Chittagong, Bangladesh.</w:t>
      </w:r>
    </w:p>
    <w:p w14:paraId="40CD5EC7" w14:textId="77777777" w:rsidR="000C4C85" w:rsidRPr="00A65A6F" w:rsidRDefault="000C4C85" w:rsidP="000C4C85">
      <w:pPr>
        <w:spacing w:line="360" w:lineRule="auto"/>
        <w:rPr>
          <w:rFonts w:ascii="Times New Roman" w:hAnsi="Times New Roman" w:cs="Times New Roman"/>
          <w:b/>
          <w:bCs/>
          <w:sz w:val="24"/>
          <w:szCs w:val="24"/>
          <w:u w:val="single"/>
        </w:rPr>
      </w:pPr>
    </w:p>
    <w:p w14:paraId="2FB82A05" w14:textId="04B5781B" w:rsidR="00702413" w:rsidRPr="00A65A6F" w:rsidRDefault="00702413" w:rsidP="000C4C85">
      <w:pPr>
        <w:spacing w:line="360" w:lineRule="auto"/>
        <w:rPr>
          <w:rFonts w:ascii="Times New Roman" w:hAnsi="Times New Roman" w:cs="Times New Roman"/>
          <w:sz w:val="24"/>
          <w:szCs w:val="24"/>
        </w:rPr>
      </w:pPr>
      <w:r w:rsidRPr="00A65A6F">
        <w:rPr>
          <w:rFonts w:ascii="Times New Roman" w:hAnsi="Times New Roman" w:cs="Times New Roman"/>
          <w:b/>
          <w:bCs/>
          <w:sz w:val="24"/>
          <w:szCs w:val="24"/>
          <w:u w:val="single"/>
        </w:rPr>
        <w:t>Objectives:</w:t>
      </w:r>
    </w:p>
    <w:p w14:paraId="4730CB19" w14:textId="77777777" w:rsidR="00702413" w:rsidRPr="00A65A6F" w:rsidRDefault="00702413" w:rsidP="000C4C85">
      <w:pPr>
        <w:numPr>
          <w:ilvl w:val="0"/>
          <w:numId w:val="2"/>
        </w:numPr>
        <w:spacing w:line="360" w:lineRule="auto"/>
        <w:rPr>
          <w:rFonts w:ascii="Times New Roman" w:hAnsi="Times New Roman" w:cs="Times New Roman"/>
          <w:sz w:val="24"/>
          <w:szCs w:val="24"/>
        </w:rPr>
      </w:pPr>
      <w:r w:rsidRPr="00A65A6F">
        <w:rPr>
          <w:rFonts w:ascii="Times New Roman" w:hAnsi="Times New Roman" w:cs="Times New Roman"/>
          <w:sz w:val="24"/>
          <w:szCs w:val="24"/>
        </w:rPr>
        <w:t>To assess the Prevalence of depression among menopausal women</w:t>
      </w:r>
    </w:p>
    <w:p w14:paraId="35EC4A49" w14:textId="43D113FD" w:rsidR="00702413" w:rsidRPr="00A65A6F" w:rsidRDefault="00702413" w:rsidP="000C4C85">
      <w:pPr>
        <w:numPr>
          <w:ilvl w:val="0"/>
          <w:numId w:val="2"/>
        </w:num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To determine the </w:t>
      </w:r>
      <w:r w:rsidR="003247C0" w:rsidRPr="00A65A6F">
        <w:rPr>
          <w:rFonts w:ascii="Times New Roman" w:hAnsi="Times New Roman" w:cs="Times New Roman"/>
          <w:sz w:val="24"/>
          <w:szCs w:val="24"/>
        </w:rPr>
        <w:t>determinants</w:t>
      </w:r>
      <w:r w:rsidRPr="00A65A6F">
        <w:rPr>
          <w:rFonts w:ascii="Times New Roman" w:hAnsi="Times New Roman" w:cs="Times New Roman"/>
          <w:sz w:val="24"/>
          <w:szCs w:val="24"/>
        </w:rPr>
        <w:t xml:space="preserve"> for depression in women undergoing menopause. </w:t>
      </w:r>
    </w:p>
    <w:p w14:paraId="497D2D43" w14:textId="77777777" w:rsidR="00AC5A37" w:rsidRPr="00A65A6F" w:rsidRDefault="00AC5A37" w:rsidP="000C4C85">
      <w:pPr>
        <w:spacing w:line="360" w:lineRule="auto"/>
        <w:rPr>
          <w:rFonts w:ascii="Times New Roman" w:hAnsi="Times New Roman" w:cs="Times New Roman"/>
          <w:b/>
          <w:bCs/>
          <w:sz w:val="24"/>
          <w:szCs w:val="24"/>
          <w:u w:val="single"/>
        </w:rPr>
      </w:pPr>
    </w:p>
    <w:p w14:paraId="44EAA1F2" w14:textId="44C4B5BF" w:rsidR="00702413" w:rsidRPr="00A65A6F" w:rsidRDefault="00702413" w:rsidP="000C4C85">
      <w:pPr>
        <w:spacing w:line="360" w:lineRule="auto"/>
        <w:rPr>
          <w:rFonts w:ascii="Times New Roman" w:hAnsi="Times New Roman" w:cs="Times New Roman"/>
          <w:sz w:val="24"/>
          <w:szCs w:val="24"/>
        </w:rPr>
      </w:pPr>
      <w:r w:rsidRPr="00A65A6F">
        <w:rPr>
          <w:rFonts w:ascii="Times New Roman" w:hAnsi="Times New Roman" w:cs="Times New Roman"/>
          <w:b/>
          <w:bCs/>
          <w:sz w:val="24"/>
          <w:szCs w:val="24"/>
          <w:u w:val="single"/>
        </w:rPr>
        <w:t>Research Questions:</w:t>
      </w:r>
      <w:r w:rsidRPr="00A65A6F">
        <w:rPr>
          <w:rFonts w:ascii="Times New Roman" w:hAnsi="Times New Roman" w:cs="Times New Roman"/>
          <w:b/>
          <w:bCs/>
          <w:sz w:val="24"/>
          <w:szCs w:val="24"/>
        </w:rPr>
        <w:t> </w:t>
      </w:r>
    </w:p>
    <w:p w14:paraId="78538911" w14:textId="77777777" w:rsidR="00702413" w:rsidRPr="00A65A6F" w:rsidRDefault="00702413" w:rsidP="000C4C85">
      <w:pPr>
        <w:numPr>
          <w:ilvl w:val="0"/>
          <w:numId w:val="3"/>
        </w:numPr>
        <w:spacing w:line="360" w:lineRule="auto"/>
        <w:rPr>
          <w:rFonts w:ascii="Times New Roman" w:hAnsi="Times New Roman" w:cs="Times New Roman"/>
          <w:sz w:val="24"/>
          <w:szCs w:val="24"/>
        </w:rPr>
      </w:pPr>
      <w:r w:rsidRPr="00A65A6F">
        <w:rPr>
          <w:rFonts w:ascii="Times New Roman" w:hAnsi="Times New Roman" w:cs="Times New Roman"/>
          <w:sz w:val="24"/>
          <w:szCs w:val="24"/>
        </w:rPr>
        <w:t>What is the prevalence of depression among menopausal women?</w:t>
      </w:r>
    </w:p>
    <w:p w14:paraId="2F5E1A3C" w14:textId="21655E8F" w:rsidR="00A31CCC" w:rsidRPr="00A65A6F" w:rsidRDefault="00702413" w:rsidP="000C4C85">
      <w:pPr>
        <w:numPr>
          <w:ilvl w:val="0"/>
          <w:numId w:val="3"/>
        </w:numPr>
        <w:spacing w:line="360" w:lineRule="auto"/>
        <w:rPr>
          <w:rFonts w:ascii="Times New Roman" w:hAnsi="Times New Roman" w:cs="Times New Roman"/>
          <w:sz w:val="24"/>
          <w:szCs w:val="24"/>
        </w:rPr>
      </w:pPr>
      <w:r w:rsidRPr="00A65A6F">
        <w:rPr>
          <w:rFonts w:ascii="Times New Roman" w:hAnsi="Times New Roman" w:cs="Times New Roman"/>
          <w:sz w:val="24"/>
          <w:szCs w:val="24"/>
        </w:rPr>
        <w:t>What are the key factors associated with depression in women undergoing menopause?</w:t>
      </w:r>
    </w:p>
    <w:p w14:paraId="3DB71F0C" w14:textId="77777777" w:rsidR="00A31CCC" w:rsidRPr="00A65A6F" w:rsidRDefault="00A31CCC" w:rsidP="000C4C85">
      <w:pPr>
        <w:spacing w:line="360" w:lineRule="auto"/>
        <w:rPr>
          <w:rFonts w:ascii="Times New Roman" w:hAnsi="Times New Roman" w:cs="Times New Roman"/>
          <w:b/>
          <w:bCs/>
          <w:sz w:val="24"/>
          <w:szCs w:val="24"/>
          <w:u w:val="single"/>
        </w:rPr>
      </w:pPr>
    </w:p>
    <w:p w14:paraId="11051A81" w14:textId="77777777" w:rsidR="00F2634E" w:rsidRPr="00A65A6F" w:rsidRDefault="00F2634E" w:rsidP="000C4C85">
      <w:pPr>
        <w:spacing w:line="360" w:lineRule="auto"/>
        <w:rPr>
          <w:rFonts w:ascii="Times New Roman" w:hAnsi="Times New Roman" w:cs="Times New Roman"/>
          <w:b/>
          <w:bCs/>
          <w:sz w:val="24"/>
          <w:szCs w:val="24"/>
          <w:u w:val="single"/>
        </w:rPr>
      </w:pPr>
    </w:p>
    <w:p w14:paraId="0F74D943" w14:textId="482139E7" w:rsidR="00702413" w:rsidRPr="00A65A6F" w:rsidRDefault="00702413" w:rsidP="000C4C85">
      <w:pPr>
        <w:spacing w:line="360" w:lineRule="auto"/>
        <w:rPr>
          <w:rFonts w:ascii="Times New Roman" w:hAnsi="Times New Roman" w:cs="Times New Roman"/>
          <w:b/>
          <w:bCs/>
          <w:sz w:val="24"/>
          <w:szCs w:val="24"/>
          <w:u w:val="single"/>
        </w:rPr>
      </w:pPr>
      <w:r w:rsidRPr="00A65A6F">
        <w:rPr>
          <w:rFonts w:ascii="Times New Roman" w:hAnsi="Times New Roman" w:cs="Times New Roman"/>
          <w:b/>
          <w:bCs/>
          <w:sz w:val="24"/>
          <w:szCs w:val="24"/>
          <w:u w:val="single"/>
        </w:rPr>
        <w:t>Conceptual Framework</w:t>
      </w:r>
    </w:p>
    <w:p w14:paraId="0DF8B24B" w14:textId="77777777" w:rsidR="00F2634E" w:rsidRPr="00A65A6F" w:rsidRDefault="00F2634E" w:rsidP="000C4C85">
      <w:pPr>
        <w:spacing w:line="360" w:lineRule="auto"/>
        <w:rPr>
          <w:rFonts w:ascii="Times New Roman" w:hAnsi="Times New Roman" w:cs="Times New Roman"/>
          <w:sz w:val="24"/>
          <w:szCs w:val="24"/>
        </w:rPr>
      </w:pPr>
    </w:p>
    <w:p w14:paraId="10BF95F7" w14:textId="1270F020" w:rsidR="00702413" w:rsidRPr="00A65A6F" w:rsidRDefault="0094061F" w:rsidP="0094061F">
      <w:pPr>
        <w:spacing w:line="360" w:lineRule="auto"/>
        <w:rPr>
          <w:rFonts w:ascii="Times New Roman" w:hAnsi="Times New Roman" w:cs="Times New Roman"/>
          <w:sz w:val="24"/>
          <w:szCs w:val="24"/>
        </w:rPr>
      </w:pPr>
      <w:r w:rsidRPr="0094061F">
        <w:rPr>
          <w:rFonts w:ascii="Times New Roman" w:hAnsi="Times New Roman" w:cs="Times New Roman"/>
          <w:noProof/>
          <w:sz w:val="24"/>
          <w:szCs w:val="24"/>
        </w:rPr>
        <w:drawing>
          <wp:inline distT="0" distB="0" distL="0" distR="0" wp14:anchorId="11B8BD44" wp14:editId="17EC3544">
            <wp:extent cx="6852517" cy="5583044"/>
            <wp:effectExtent l="0" t="0" r="5715" b="0"/>
            <wp:docPr id="6510739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073919" name=""/>
                    <pic:cNvPicPr/>
                  </pic:nvPicPr>
                  <pic:blipFill>
                    <a:blip r:embed="rId9"/>
                    <a:stretch>
                      <a:fillRect/>
                    </a:stretch>
                  </pic:blipFill>
                  <pic:spPr>
                    <a:xfrm>
                      <a:off x="0" y="0"/>
                      <a:ext cx="6873746" cy="5600340"/>
                    </a:xfrm>
                    <a:prstGeom prst="rect">
                      <a:avLst/>
                    </a:prstGeom>
                  </pic:spPr>
                </pic:pic>
              </a:graphicData>
            </a:graphic>
          </wp:inline>
        </w:drawing>
      </w:r>
    </w:p>
    <w:p w14:paraId="20E8E82B" w14:textId="40AF8FCB" w:rsidR="00702413" w:rsidRPr="00A65A6F" w:rsidRDefault="00702413" w:rsidP="000C4C85">
      <w:pPr>
        <w:spacing w:line="360" w:lineRule="auto"/>
        <w:rPr>
          <w:rFonts w:ascii="Times New Roman" w:hAnsi="Times New Roman" w:cs="Times New Roman"/>
          <w:sz w:val="24"/>
          <w:szCs w:val="24"/>
        </w:rPr>
      </w:pPr>
    </w:p>
    <w:p w14:paraId="65057BE6" w14:textId="77777777" w:rsidR="00F2634E" w:rsidRPr="00A65A6F" w:rsidRDefault="00F2634E" w:rsidP="00742392">
      <w:pPr>
        <w:spacing w:line="360" w:lineRule="auto"/>
        <w:rPr>
          <w:rFonts w:ascii="Times New Roman" w:hAnsi="Times New Roman" w:cs="Times New Roman"/>
          <w:b/>
          <w:bCs/>
          <w:sz w:val="24"/>
          <w:szCs w:val="24"/>
          <w:u w:val="single"/>
        </w:rPr>
      </w:pPr>
    </w:p>
    <w:p w14:paraId="79A938B8" w14:textId="77777777" w:rsidR="003B1A97" w:rsidRDefault="003B1A97" w:rsidP="000C4C85">
      <w:pPr>
        <w:spacing w:line="360" w:lineRule="auto"/>
        <w:jc w:val="center"/>
        <w:rPr>
          <w:rFonts w:ascii="Times New Roman" w:hAnsi="Times New Roman" w:cs="Times New Roman"/>
          <w:b/>
          <w:bCs/>
          <w:sz w:val="24"/>
          <w:szCs w:val="24"/>
          <w:u w:val="single"/>
        </w:rPr>
      </w:pPr>
    </w:p>
    <w:p w14:paraId="38AB15F0" w14:textId="77777777" w:rsidR="003B1A97" w:rsidRDefault="003B1A97" w:rsidP="000C4C85">
      <w:pPr>
        <w:spacing w:line="360" w:lineRule="auto"/>
        <w:jc w:val="center"/>
        <w:rPr>
          <w:rFonts w:ascii="Times New Roman" w:hAnsi="Times New Roman" w:cs="Times New Roman"/>
          <w:b/>
          <w:bCs/>
          <w:sz w:val="24"/>
          <w:szCs w:val="24"/>
          <w:u w:val="single"/>
        </w:rPr>
      </w:pPr>
    </w:p>
    <w:p w14:paraId="460A7B37" w14:textId="77777777" w:rsidR="003B1A97" w:rsidRDefault="003B1A97" w:rsidP="003B1A97">
      <w:pPr>
        <w:spacing w:line="360" w:lineRule="auto"/>
        <w:rPr>
          <w:rFonts w:ascii="Times New Roman" w:hAnsi="Times New Roman" w:cs="Times New Roman"/>
          <w:b/>
          <w:bCs/>
          <w:sz w:val="24"/>
          <w:szCs w:val="24"/>
          <w:u w:val="single"/>
        </w:rPr>
      </w:pPr>
    </w:p>
    <w:p w14:paraId="221F7F62" w14:textId="721FB909" w:rsidR="00702413" w:rsidRPr="00A65A6F" w:rsidRDefault="00702413" w:rsidP="000C4C85">
      <w:pPr>
        <w:spacing w:line="360" w:lineRule="auto"/>
        <w:jc w:val="center"/>
        <w:rPr>
          <w:rFonts w:ascii="Times New Roman" w:hAnsi="Times New Roman" w:cs="Times New Roman"/>
          <w:sz w:val="24"/>
          <w:szCs w:val="24"/>
        </w:rPr>
      </w:pPr>
      <w:r w:rsidRPr="00A65A6F">
        <w:rPr>
          <w:rFonts w:ascii="Times New Roman" w:hAnsi="Times New Roman" w:cs="Times New Roman"/>
          <w:b/>
          <w:bCs/>
          <w:sz w:val="24"/>
          <w:szCs w:val="24"/>
          <w:u w:val="single"/>
        </w:rPr>
        <w:t>Methodology</w:t>
      </w:r>
    </w:p>
    <w:p w14:paraId="7A9E0587" w14:textId="77777777" w:rsidR="00F2634E" w:rsidRPr="00A65A6F" w:rsidRDefault="00F2634E" w:rsidP="000C4C85">
      <w:pPr>
        <w:spacing w:line="360" w:lineRule="auto"/>
        <w:rPr>
          <w:rFonts w:ascii="Times New Roman" w:hAnsi="Times New Roman" w:cs="Times New Roman"/>
          <w:b/>
          <w:bCs/>
          <w:sz w:val="24"/>
          <w:szCs w:val="24"/>
          <w:u w:val="single"/>
        </w:rPr>
      </w:pPr>
    </w:p>
    <w:p w14:paraId="187EE6AD" w14:textId="2A2C2541" w:rsidR="00F25E66" w:rsidRPr="00A65A6F" w:rsidRDefault="00F25E66" w:rsidP="000C4C85">
      <w:pPr>
        <w:spacing w:line="360" w:lineRule="auto"/>
        <w:rPr>
          <w:rFonts w:ascii="Times New Roman" w:hAnsi="Times New Roman" w:cs="Times New Roman"/>
          <w:b/>
          <w:bCs/>
          <w:sz w:val="24"/>
          <w:szCs w:val="24"/>
          <w:u w:val="single"/>
        </w:rPr>
      </w:pPr>
      <w:r w:rsidRPr="00A65A6F">
        <w:rPr>
          <w:rFonts w:ascii="Times New Roman" w:hAnsi="Times New Roman" w:cs="Times New Roman"/>
          <w:b/>
          <w:bCs/>
          <w:sz w:val="24"/>
          <w:szCs w:val="24"/>
          <w:u w:val="single"/>
        </w:rPr>
        <w:t xml:space="preserve">Study Design </w:t>
      </w:r>
    </w:p>
    <w:p w14:paraId="0BD09D4A" w14:textId="7A165CA3" w:rsidR="00F25E66" w:rsidRPr="00A65A6F" w:rsidRDefault="00F25E66"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A cross-sectional study was conducted to assess the prevalence and determinants of depression among middle-aged women between 45 and 55 years who experienced menopause in Chittagong City, Bangladesh.</w:t>
      </w:r>
    </w:p>
    <w:p w14:paraId="3B34E219" w14:textId="77777777" w:rsidR="00F25E66" w:rsidRPr="00A65A6F" w:rsidRDefault="00F25E66" w:rsidP="000C4C85">
      <w:pPr>
        <w:spacing w:line="360" w:lineRule="auto"/>
        <w:rPr>
          <w:rFonts w:ascii="Times New Roman" w:hAnsi="Times New Roman" w:cs="Times New Roman"/>
          <w:b/>
          <w:bCs/>
          <w:sz w:val="24"/>
          <w:szCs w:val="24"/>
          <w:u w:val="single"/>
        </w:rPr>
      </w:pPr>
      <w:r w:rsidRPr="00A65A6F">
        <w:rPr>
          <w:rFonts w:ascii="Times New Roman" w:hAnsi="Times New Roman" w:cs="Times New Roman"/>
          <w:b/>
          <w:bCs/>
          <w:sz w:val="24"/>
          <w:szCs w:val="24"/>
          <w:u w:val="single"/>
        </w:rPr>
        <w:t xml:space="preserve">Study Population </w:t>
      </w:r>
    </w:p>
    <w:p w14:paraId="33C03AEE" w14:textId="3BCEB35B" w:rsidR="003B1A97" w:rsidRPr="00A65A6F" w:rsidRDefault="00F25E66"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The study population included all women from different households in three different residential societies who were between the ages of 45 and 60, resided in Chittagong, Bangladesh, and whose menstruation had ceased.</w:t>
      </w:r>
    </w:p>
    <w:p w14:paraId="69A5B420" w14:textId="77777777" w:rsidR="00F25E66" w:rsidRPr="00A65A6F" w:rsidRDefault="00F25E66" w:rsidP="000C4C85">
      <w:pPr>
        <w:spacing w:line="360" w:lineRule="auto"/>
        <w:rPr>
          <w:rFonts w:ascii="Times New Roman" w:hAnsi="Times New Roman" w:cs="Times New Roman"/>
          <w:b/>
          <w:bCs/>
          <w:sz w:val="24"/>
          <w:szCs w:val="24"/>
          <w:u w:val="single"/>
        </w:rPr>
      </w:pPr>
      <w:r w:rsidRPr="00A65A6F">
        <w:rPr>
          <w:rFonts w:ascii="Times New Roman" w:hAnsi="Times New Roman" w:cs="Times New Roman"/>
          <w:b/>
          <w:bCs/>
          <w:sz w:val="24"/>
          <w:szCs w:val="24"/>
          <w:u w:val="single"/>
        </w:rPr>
        <w:t>Study Site</w:t>
      </w:r>
    </w:p>
    <w:p w14:paraId="32286BF1" w14:textId="41012263" w:rsidR="00F25E66" w:rsidRPr="006A0364" w:rsidRDefault="00F25E66"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 The study site for this research was the chosen households in the residential societies of</w:t>
      </w:r>
      <w:r w:rsidR="00832366" w:rsidRPr="00A65A6F">
        <w:rPr>
          <w:rFonts w:ascii="Times New Roman" w:hAnsi="Times New Roman" w:cs="Times New Roman"/>
          <w:sz w:val="24"/>
          <w:szCs w:val="24"/>
        </w:rPr>
        <w:t xml:space="preserve"> O.R Nizam, </w:t>
      </w:r>
      <w:proofErr w:type="spellStart"/>
      <w:r w:rsidR="00832366" w:rsidRPr="00A65A6F">
        <w:rPr>
          <w:rFonts w:ascii="Times New Roman" w:hAnsi="Times New Roman" w:cs="Times New Roman"/>
          <w:sz w:val="24"/>
          <w:szCs w:val="24"/>
        </w:rPr>
        <w:t>Shugandha</w:t>
      </w:r>
      <w:proofErr w:type="spellEnd"/>
      <w:r w:rsidR="00832366" w:rsidRPr="00A65A6F">
        <w:rPr>
          <w:rFonts w:ascii="Times New Roman" w:hAnsi="Times New Roman" w:cs="Times New Roman"/>
          <w:sz w:val="24"/>
          <w:szCs w:val="24"/>
        </w:rPr>
        <w:t xml:space="preserve">, </w:t>
      </w:r>
      <w:proofErr w:type="spellStart"/>
      <w:r w:rsidR="00832366" w:rsidRPr="00A65A6F">
        <w:rPr>
          <w:rFonts w:ascii="Times New Roman" w:hAnsi="Times New Roman" w:cs="Times New Roman"/>
          <w:sz w:val="24"/>
          <w:szCs w:val="24"/>
        </w:rPr>
        <w:t>Nasirabad</w:t>
      </w:r>
      <w:proofErr w:type="spellEnd"/>
      <w:r w:rsidR="00832366" w:rsidRPr="00A65A6F">
        <w:rPr>
          <w:rFonts w:ascii="Times New Roman" w:hAnsi="Times New Roman" w:cs="Times New Roman"/>
          <w:sz w:val="24"/>
          <w:szCs w:val="24"/>
        </w:rPr>
        <w:t xml:space="preserve">, </w:t>
      </w:r>
      <w:proofErr w:type="spellStart"/>
      <w:r w:rsidR="00832366" w:rsidRPr="00A65A6F">
        <w:rPr>
          <w:rFonts w:ascii="Times New Roman" w:hAnsi="Times New Roman" w:cs="Times New Roman"/>
          <w:sz w:val="24"/>
          <w:szCs w:val="24"/>
        </w:rPr>
        <w:t>Agrabaad</w:t>
      </w:r>
      <w:proofErr w:type="spellEnd"/>
      <w:r w:rsidR="00832366" w:rsidRPr="00A65A6F">
        <w:rPr>
          <w:rFonts w:ascii="Times New Roman" w:hAnsi="Times New Roman" w:cs="Times New Roman"/>
          <w:sz w:val="24"/>
          <w:szCs w:val="24"/>
        </w:rPr>
        <w:t xml:space="preserve">, </w:t>
      </w:r>
      <w:proofErr w:type="spellStart"/>
      <w:r w:rsidR="00832366" w:rsidRPr="00A65A6F">
        <w:rPr>
          <w:rFonts w:ascii="Times New Roman" w:hAnsi="Times New Roman" w:cs="Times New Roman"/>
          <w:sz w:val="24"/>
          <w:szCs w:val="24"/>
        </w:rPr>
        <w:t>Mehedibaag</w:t>
      </w:r>
      <w:proofErr w:type="spellEnd"/>
      <w:r w:rsidR="00832366" w:rsidRPr="00A65A6F">
        <w:rPr>
          <w:rFonts w:ascii="Times New Roman" w:hAnsi="Times New Roman" w:cs="Times New Roman"/>
          <w:sz w:val="24"/>
          <w:szCs w:val="24"/>
        </w:rPr>
        <w:t xml:space="preserve">, </w:t>
      </w:r>
      <w:proofErr w:type="spellStart"/>
      <w:r w:rsidR="00832366" w:rsidRPr="00A65A6F">
        <w:rPr>
          <w:rFonts w:ascii="Times New Roman" w:hAnsi="Times New Roman" w:cs="Times New Roman"/>
          <w:sz w:val="24"/>
          <w:szCs w:val="24"/>
        </w:rPr>
        <w:t>Amirbaag</w:t>
      </w:r>
      <w:proofErr w:type="spellEnd"/>
      <w:r w:rsidR="00832366" w:rsidRPr="00A65A6F">
        <w:rPr>
          <w:rFonts w:ascii="Times New Roman" w:hAnsi="Times New Roman" w:cs="Times New Roman"/>
          <w:sz w:val="24"/>
          <w:szCs w:val="24"/>
        </w:rPr>
        <w:t xml:space="preserve">, GEC and </w:t>
      </w:r>
      <w:proofErr w:type="spellStart"/>
      <w:r w:rsidR="00832366" w:rsidRPr="00A65A6F">
        <w:rPr>
          <w:rFonts w:ascii="Times New Roman" w:hAnsi="Times New Roman" w:cs="Times New Roman"/>
          <w:sz w:val="24"/>
          <w:szCs w:val="24"/>
        </w:rPr>
        <w:t>Panchlaish</w:t>
      </w:r>
      <w:proofErr w:type="spellEnd"/>
      <w:r w:rsidR="00832366" w:rsidRPr="00A65A6F">
        <w:rPr>
          <w:rFonts w:ascii="Times New Roman" w:hAnsi="Times New Roman" w:cs="Times New Roman"/>
          <w:sz w:val="24"/>
          <w:szCs w:val="24"/>
        </w:rPr>
        <w:t xml:space="preserve"> in Chittagong</w:t>
      </w:r>
      <w:r w:rsidRPr="00A65A6F">
        <w:rPr>
          <w:rFonts w:ascii="Times New Roman" w:hAnsi="Times New Roman" w:cs="Times New Roman"/>
          <w:sz w:val="24"/>
          <w:szCs w:val="24"/>
        </w:rPr>
        <w:t>, Bangladesh.</w:t>
      </w:r>
    </w:p>
    <w:p w14:paraId="604EF630" w14:textId="44501A81" w:rsidR="000C4C85" w:rsidRPr="00A65A6F" w:rsidRDefault="00F25E66" w:rsidP="000C4C85">
      <w:pPr>
        <w:spacing w:line="360" w:lineRule="auto"/>
        <w:rPr>
          <w:rFonts w:ascii="Times New Roman" w:hAnsi="Times New Roman" w:cs="Times New Roman"/>
          <w:b/>
          <w:bCs/>
          <w:sz w:val="24"/>
          <w:szCs w:val="24"/>
          <w:u w:val="single"/>
        </w:rPr>
      </w:pPr>
      <w:r w:rsidRPr="00A65A6F">
        <w:rPr>
          <w:rFonts w:ascii="Times New Roman" w:hAnsi="Times New Roman" w:cs="Times New Roman"/>
          <w:b/>
          <w:bCs/>
          <w:sz w:val="24"/>
          <w:szCs w:val="24"/>
          <w:u w:val="single"/>
        </w:rPr>
        <w:t xml:space="preserve">Sample Size Calculation </w:t>
      </w:r>
    </w:p>
    <w:p w14:paraId="5B6F32AD" w14:textId="358D7435" w:rsidR="00A96469" w:rsidRPr="00A65A6F" w:rsidRDefault="00E479BD" w:rsidP="00A96469">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Since </w:t>
      </w:r>
      <w:r w:rsidR="00A96469" w:rsidRPr="00A65A6F">
        <w:rPr>
          <w:rFonts w:ascii="Times New Roman" w:hAnsi="Times New Roman" w:cs="Times New Roman"/>
          <w:sz w:val="24"/>
          <w:szCs w:val="24"/>
        </w:rPr>
        <w:t>there is</w:t>
      </w:r>
      <w:r w:rsidR="00102A9B" w:rsidRPr="00A65A6F">
        <w:rPr>
          <w:rFonts w:ascii="Times New Roman" w:hAnsi="Times New Roman" w:cs="Times New Roman"/>
          <w:sz w:val="24"/>
          <w:szCs w:val="24"/>
        </w:rPr>
        <w:t xml:space="preserve"> </w:t>
      </w:r>
      <w:r w:rsidR="00A96469" w:rsidRPr="00A65A6F">
        <w:rPr>
          <w:rFonts w:ascii="Times New Roman" w:hAnsi="Times New Roman" w:cs="Times New Roman"/>
          <w:sz w:val="24"/>
          <w:szCs w:val="24"/>
        </w:rPr>
        <w:t>an</w:t>
      </w:r>
      <w:r w:rsidR="00102A9B" w:rsidRPr="00A65A6F">
        <w:rPr>
          <w:rFonts w:ascii="Times New Roman" w:hAnsi="Times New Roman" w:cs="Times New Roman"/>
          <w:sz w:val="24"/>
          <w:szCs w:val="24"/>
        </w:rPr>
        <w:t xml:space="preserve"> absence of specific local prevalence data</w:t>
      </w:r>
      <w:r w:rsidR="0043184A" w:rsidRPr="00A65A6F">
        <w:rPr>
          <w:rFonts w:ascii="Times New Roman" w:hAnsi="Times New Roman" w:cs="Times New Roman"/>
          <w:sz w:val="24"/>
          <w:szCs w:val="24"/>
        </w:rPr>
        <w:t xml:space="preserve">, </w:t>
      </w:r>
      <w:r w:rsidR="00A96469" w:rsidRPr="00A65A6F">
        <w:rPr>
          <w:rFonts w:ascii="Times New Roman" w:hAnsi="Times New Roman" w:cs="Times New Roman"/>
          <w:sz w:val="24"/>
          <w:szCs w:val="24"/>
        </w:rPr>
        <w:t>t</w:t>
      </w:r>
      <w:r w:rsidR="0043184A" w:rsidRPr="00A65A6F">
        <w:rPr>
          <w:rFonts w:ascii="Times New Roman" w:hAnsi="Times New Roman" w:cs="Times New Roman"/>
          <w:sz w:val="24"/>
          <w:szCs w:val="24"/>
        </w:rPr>
        <w:t xml:space="preserve">herefore, we have </w:t>
      </w:r>
      <w:r w:rsidR="00E02A6D" w:rsidRPr="00A65A6F">
        <w:rPr>
          <w:rFonts w:ascii="Times New Roman" w:hAnsi="Times New Roman" w:cs="Times New Roman"/>
          <w:sz w:val="24"/>
          <w:szCs w:val="24"/>
        </w:rPr>
        <w:t>considered</w:t>
      </w:r>
      <w:r w:rsidR="0043184A" w:rsidRPr="00A65A6F">
        <w:rPr>
          <w:rFonts w:ascii="Times New Roman" w:hAnsi="Times New Roman" w:cs="Times New Roman"/>
          <w:sz w:val="24"/>
          <w:szCs w:val="24"/>
        </w:rPr>
        <w:t xml:space="preserve"> si</w:t>
      </w:r>
      <w:r w:rsidR="00E02A6D" w:rsidRPr="00A65A6F">
        <w:rPr>
          <w:rFonts w:ascii="Times New Roman" w:hAnsi="Times New Roman" w:cs="Times New Roman"/>
          <w:sz w:val="24"/>
          <w:szCs w:val="24"/>
        </w:rPr>
        <w:t xml:space="preserve">milar study done on menopausal depression </w:t>
      </w:r>
      <w:r w:rsidR="00A96469" w:rsidRPr="00A65A6F">
        <w:rPr>
          <w:rFonts w:ascii="Times New Roman" w:hAnsi="Times New Roman" w:cs="Times New Roman"/>
          <w:sz w:val="24"/>
          <w:szCs w:val="24"/>
        </w:rPr>
        <w:t>where</w:t>
      </w:r>
      <w:r w:rsidR="00270722" w:rsidRPr="00A65A6F">
        <w:rPr>
          <w:rFonts w:ascii="Times New Roman" w:hAnsi="Times New Roman" w:cs="Times New Roman"/>
          <w:sz w:val="24"/>
          <w:szCs w:val="24"/>
        </w:rPr>
        <w:t xml:space="preserve"> the prevalence were 35.6%</w:t>
      </w:r>
      <w:r w:rsidR="00F8506D" w:rsidRPr="00A65A6F">
        <w:rPr>
          <w:rFonts w:ascii="Times New Roman" w:hAnsi="Times New Roman" w:cs="Times New Roman"/>
          <w:sz w:val="24"/>
          <w:szCs w:val="24"/>
        </w:rPr>
        <w:t xml:space="preserve"> Jia et al., 2024). </w:t>
      </w:r>
      <w:r w:rsidR="00270722" w:rsidRPr="00A65A6F">
        <w:rPr>
          <w:rFonts w:ascii="Times New Roman" w:hAnsi="Times New Roman" w:cs="Times New Roman"/>
          <w:sz w:val="24"/>
          <w:szCs w:val="24"/>
        </w:rPr>
        <w:t xml:space="preserve"> which represents the global prevalence of menopausal depression</w:t>
      </w:r>
      <w:r w:rsidR="00F8506D" w:rsidRPr="00A65A6F">
        <w:rPr>
          <w:rFonts w:ascii="Times New Roman" w:hAnsi="Times New Roman" w:cs="Times New Roman"/>
          <w:sz w:val="24"/>
          <w:szCs w:val="24"/>
        </w:rPr>
        <w:t>.</w:t>
      </w:r>
      <w:r w:rsidR="00A96469" w:rsidRPr="00A65A6F">
        <w:rPr>
          <w:rFonts w:ascii="Times New Roman" w:hAnsi="Times New Roman" w:cs="Times New Roman"/>
          <w:sz w:val="24"/>
          <w:szCs w:val="24"/>
        </w:rPr>
        <w:t xml:space="preserve"> For this study, we were focusing on the cross-sectional study design and we had, </w:t>
      </w:r>
    </w:p>
    <w:p w14:paraId="122257BE" w14:textId="22B43C72" w:rsidR="00E479BD" w:rsidRPr="00A65A6F" w:rsidRDefault="00A96469"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Here, </w:t>
      </w:r>
    </w:p>
    <w:p w14:paraId="5047702B" w14:textId="1B25BF23" w:rsidR="000C4C85" w:rsidRPr="00A65A6F" w:rsidRDefault="000C4C85"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The confidence level, Z(α/</w:t>
      </w:r>
      <w:proofErr w:type="gramStart"/>
      <w:r w:rsidRPr="00A65A6F">
        <w:rPr>
          <w:rFonts w:ascii="Times New Roman" w:hAnsi="Times New Roman" w:cs="Times New Roman"/>
          <w:sz w:val="24"/>
          <w:szCs w:val="24"/>
        </w:rPr>
        <w:t>2)=</w:t>
      </w:r>
      <w:proofErr w:type="gramEnd"/>
      <w:r w:rsidRPr="00A65A6F">
        <w:rPr>
          <w:rFonts w:ascii="Times New Roman" w:hAnsi="Times New Roman" w:cs="Times New Roman"/>
          <w:sz w:val="24"/>
          <w:szCs w:val="24"/>
        </w:rPr>
        <w:t xml:space="preserve"> 95% </w:t>
      </w:r>
    </w:p>
    <w:p w14:paraId="5FA70E91" w14:textId="77777777" w:rsidR="000C4C85" w:rsidRPr="00A65A6F" w:rsidRDefault="000C4C85"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0.95</w:t>
      </w:r>
    </w:p>
    <w:p w14:paraId="7AC394A3" w14:textId="18A81453" w:rsidR="000C4C85" w:rsidRPr="00A65A6F" w:rsidRDefault="000C4C85"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The margin of error, E= 5% </w:t>
      </w:r>
    </w:p>
    <w:p w14:paraId="3C2A389C" w14:textId="77777777" w:rsidR="000C4C85" w:rsidRPr="00A65A6F" w:rsidRDefault="000C4C85"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0.05 </w:t>
      </w:r>
    </w:p>
    <w:p w14:paraId="3ACA9B34" w14:textId="7A15B54D" w:rsidR="000C4C85" w:rsidRPr="00A65A6F" w:rsidRDefault="000C4C85"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And the population proportion, P = </w:t>
      </w:r>
      <w:r w:rsidR="00166785" w:rsidRPr="00A65A6F">
        <w:rPr>
          <w:rFonts w:ascii="Times New Roman" w:hAnsi="Times New Roman" w:cs="Times New Roman"/>
          <w:sz w:val="24"/>
          <w:szCs w:val="24"/>
        </w:rPr>
        <w:t xml:space="preserve">35.6% Jia et al., 2024).  </w:t>
      </w:r>
    </w:p>
    <w:p w14:paraId="09B0EE43" w14:textId="70A18CBE" w:rsidR="000C4C85" w:rsidRPr="00A65A6F" w:rsidRDefault="000C4C85"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 </w:t>
      </w:r>
      <w:r w:rsidR="00EF24DB" w:rsidRPr="00A65A6F">
        <w:rPr>
          <w:rFonts w:ascii="Times New Roman" w:hAnsi="Times New Roman" w:cs="Times New Roman"/>
          <w:sz w:val="24"/>
          <w:szCs w:val="24"/>
        </w:rPr>
        <w:t>0.35</w:t>
      </w:r>
      <w:r w:rsidR="00C27C90" w:rsidRPr="00A65A6F">
        <w:rPr>
          <w:rFonts w:ascii="Times New Roman" w:hAnsi="Times New Roman" w:cs="Times New Roman"/>
          <w:sz w:val="24"/>
          <w:szCs w:val="24"/>
        </w:rPr>
        <w:t>6</w:t>
      </w:r>
    </w:p>
    <w:p w14:paraId="63B1480B" w14:textId="77777777" w:rsidR="000C4C85" w:rsidRPr="00A65A6F" w:rsidRDefault="000C4C85"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So, </w:t>
      </w:r>
    </w:p>
    <w:p w14:paraId="2325C7AF" w14:textId="77777777" w:rsidR="000C4C85" w:rsidRPr="00A65A6F" w:rsidRDefault="000C4C85"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The sample size, n= {Z2(α/</w:t>
      </w:r>
      <w:proofErr w:type="gramStart"/>
      <w:r w:rsidRPr="00A65A6F">
        <w:rPr>
          <w:rFonts w:ascii="Times New Roman" w:hAnsi="Times New Roman" w:cs="Times New Roman"/>
          <w:sz w:val="24"/>
          <w:szCs w:val="24"/>
        </w:rPr>
        <w:t>2)*</w:t>
      </w:r>
      <w:proofErr w:type="gramEnd"/>
      <w:r w:rsidRPr="00A65A6F">
        <w:rPr>
          <w:rFonts w:ascii="Times New Roman" w:hAnsi="Times New Roman" w:cs="Times New Roman"/>
          <w:sz w:val="24"/>
          <w:szCs w:val="24"/>
        </w:rPr>
        <w:t>P(1-P)}/ E2 </w:t>
      </w:r>
    </w:p>
    <w:p w14:paraId="7B6A3772" w14:textId="2D25789B" w:rsidR="000C4C85" w:rsidRPr="00A65A6F" w:rsidRDefault="000C4C85"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{(o.95)2*0.</w:t>
      </w:r>
      <w:r w:rsidR="00C348D2" w:rsidRPr="00A65A6F">
        <w:rPr>
          <w:rFonts w:ascii="Times New Roman" w:hAnsi="Times New Roman" w:cs="Times New Roman"/>
          <w:sz w:val="24"/>
          <w:szCs w:val="24"/>
        </w:rPr>
        <w:t>3</w:t>
      </w:r>
      <w:r w:rsidRPr="00A65A6F">
        <w:rPr>
          <w:rFonts w:ascii="Times New Roman" w:hAnsi="Times New Roman" w:cs="Times New Roman"/>
          <w:sz w:val="24"/>
          <w:szCs w:val="24"/>
        </w:rPr>
        <w:t>5</w:t>
      </w:r>
      <w:r w:rsidR="00C348D2" w:rsidRPr="00A65A6F">
        <w:rPr>
          <w:rFonts w:ascii="Times New Roman" w:hAnsi="Times New Roman" w:cs="Times New Roman"/>
          <w:sz w:val="24"/>
          <w:szCs w:val="24"/>
        </w:rPr>
        <w:t>6</w:t>
      </w:r>
      <w:r w:rsidRPr="00A65A6F">
        <w:rPr>
          <w:rFonts w:ascii="Times New Roman" w:hAnsi="Times New Roman" w:cs="Times New Roman"/>
          <w:sz w:val="24"/>
          <w:szCs w:val="24"/>
        </w:rPr>
        <w:t>(1-0.</w:t>
      </w:r>
      <w:r w:rsidR="00C348D2" w:rsidRPr="00A65A6F">
        <w:rPr>
          <w:rFonts w:ascii="Times New Roman" w:hAnsi="Times New Roman" w:cs="Times New Roman"/>
          <w:sz w:val="24"/>
          <w:szCs w:val="24"/>
        </w:rPr>
        <w:t>3</w:t>
      </w:r>
      <w:r w:rsidRPr="00A65A6F">
        <w:rPr>
          <w:rFonts w:ascii="Times New Roman" w:hAnsi="Times New Roman" w:cs="Times New Roman"/>
          <w:sz w:val="24"/>
          <w:szCs w:val="24"/>
        </w:rPr>
        <w:t>5</w:t>
      </w:r>
      <w:r w:rsidR="00C348D2" w:rsidRPr="00A65A6F">
        <w:rPr>
          <w:rFonts w:ascii="Times New Roman" w:hAnsi="Times New Roman" w:cs="Times New Roman"/>
          <w:sz w:val="24"/>
          <w:szCs w:val="24"/>
        </w:rPr>
        <w:t>6</w:t>
      </w:r>
      <w:r w:rsidRPr="00A65A6F">
        <w:rPr>
          <w:rFonts w:ascii="Times New Roman" w:hAnsi="Times New Roman" w:cs="Times New Roman"/>
          <w:sz w:val="24"/>
          <w:szCs w:val="24"/>
        </w:rPr>
        <w:t>)}</w:t>
      </w:r>
      <w:proofErr w:type="gramStart"/>
      <w:r w:rsidRPr="00A65A6F">
        <w:rPr>
          <w:rFonts w:ascii="Times New Roman" w:hAnsi="Times New Roman" w:cs="Times New Roman"/>
          <w:sz w:val="24"/>
          <w:szCs w:val="24"/>
        </w:rPr>
        <w:t>/(</w:t>
      </w:r>
      <w:proofErr w:type="gramEnd"/>
      <w:r w:rsidRPr="00A65A6F">
        <w:rPr>
          <w:rFonts w:ascii="Times New Roman" w:hAnsi="Times New Roman" w:cs="Times New Roman"/>
          <w:sz w:val="24"/>
          <w:szCs w:val="24"/>
        </w:rPr>
        <w:t>0.05)2 </w:t>
      </w:r>
    </w:p>
    <w:p w14:paraId="34DE1D6E" w14:textId="2E96765A" w:rsidR="000C4C85" w:rsidRPr="00A65A6F" w:rsidRDefault="000C4C85"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=3</w:t>
      </w:r>
      <w:r w:rsidR="00E0423A" w:rsidRPr="00A65A6F">
        <w:rPr>
          <w:rFonts w:ascii="Times New Roman" w:hAnsi="Times New Roman" w:cs="Times New Roman"/>
          <w:sz w:val="24"/>
          <w:szCs w:val="24"/>
        </w:rPr>
        <w:t>52</w:t>
      </w:r>
    </w:p>
    <w:p w14:paraId="0129E3FF" w14:textId="0A22904A" w:rsidR="003B1A97" w:rsidRPr="00A65A6F" w:rsidRDefault="000C4C85"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For calculating the sample size, the non-response rate was (20%), as a result, the sample size was </w:t>
      </w:r>
      <w:r w:rsidR="00BA527C" w:rsidRPr="00A65A6F">
        <w:rPr>
          <w:rFonts w:ascii="Times New Roman" w:hAnsi="Times New Roman" w:cs="Times New Roman"/>
          <w:b/>
          <w:bCs/>
          <w:sz w:val="24"/>
          <w:szCs w:val="24"/>
        </w:rPr>
        <w:t xml:space="preserve">422.4≈423 </w:t>
      </w:r>
      <w:r w:rsidRPr="00A65A6F">
        <w:rPr>
          <w:rFonts w:ascii="Times New Roman" w:hAnsi="Times New Roman" w:cs="Times New Roman"/>
          <w:sz w:val="24"/>
          <w:szCs w:val="24"/>
        </w:rPr>
        <w:t>or more measurements/surveys were needed to have a confidence level of 95% that the real value was within ±5% of the measured/surveyed value.</w:t>
      </w:r>
    </w:p>
    <w:p w14:paraId="1E4C2B5A" w14:textId="77777777" w:rsidR="00567062" w:rsidRPr="00A65A6F" w:rsidRDefault="00567062" w:rsidP="00567062">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Jia, Y. </w:t>
      </w:r>
      <w:r w:rsidRPr="00A65A6F">
        <w:rPr>
          <w:rFonts w:ascii="Times New Roman" w:hAnsi="Times New Roman" w:cs="Times New Roman"/>
          <w:i/>
          <w:iCs/>
          <w:sz w:val="24"/>
          <w:szCs w:val="24"/>
        </w:rPr>
        <w:t>et al.</w:t>
      </w:r>
      <w:r w:rsidRPr="00A65A6F">
        <w:rPr>
          <w:rFonts w:ascii="Times New Roman" w:hAnsi="Times New Roman" w:cs="Times New Roman"/>
          <w:sz w:val="24"/>
          <w:szCs w:val="24"/>
        </w:rPr>
        <w:t xml:space="preserve"> (2024a) ‘Global prevalence of depression in Menopausal women: A systematic review and meta-analysis’, </w:t>
      </w:r>
      <w:r w:rsidRPr="00A65A6F">
        <w:rPr>
          <w:rFonts w:ascii="Times New Roman" w:hAnsi="Times New Roman" w:cs="Times New Roman"/>
          <w:i/>
          <w:iCs/>
          <w:sz w:val="24"/>
          <w:szCs w:val="24"/>
        </w:rPr>
        <w:t>Journal of Affective Disorders</w:t>
      </w:r>
      <w:r w:rsidRPr="00A65A6F">
        <w:rPr>
          <w:rFonts w:ascii="Times New Roman" w:hAnsi="Times New Roman" w:cs="Times New Roman"/>
          <w:sz w:val="24"/>
          <w:szCs w:val="24"/>
        </w:rPr>
        <w:t xml:space="preserve">, 358, pp. 474–482. </w:t>
      </w:r>
      <w:proofErr w:type="gramStart"/>
      <w:r w:rsidRPr="00A65A6F">
        <w:rPr>
          <w:rFonts w:ascii="Times New Roman" w:hAnsi="Times New Roman" w:cs="Times New Roman"/>
          <w:sz w:val="24"/>
          <w:szCs w:val="24"/>
        </w:rPr>
        <w:t>doi:10.1016/j.jad</w:t>
      </w:r>
      <w:proofErr w:type="gramEnd"/>
      <w:r w:rsidRPr="00A65A6F">
        <w:rPr>
          <w:rFonts w:ascii="Times New Roman" w:hAnsi="Times New Roman" w:cs="Times New Roman"/>
          <w:sz w:val="24"/>
          <w:szCs w:val="24"/>
        </w:rPr>
        <w:t>.2024.05.051. </w:t>
      </w:r>
    </w:p>
    <w:p w14:paraId="0823B636" w14:textId="373DE16D" w:rsidR="000C4C85" w:rsidRPr="00A65A6F" w:rsidRDefault="000C4C85" w:rsidP="000C4C85">
      <w:pPr>
        <w:spacing w:line="360" w:lineRule="auto"/>
        <w:rPr>
          <w:rFonts w:ascii="Times New Roman" w:hAnsi="Times New Roman" w:cs="Times New Roman"/>
          <w:b/>
          <w:bCs/>
          <w:sz w:val="24"/>
          <w:szCs w:val="24"/>
        </w:rPr>
      </w:pPr>
    </w:p>
    <w:p w14:paraId="056F733C" w14:textId="77777777" w:rsidR="00E33B8D" w:rsidRPr="00A65A6F" w:rsidRDefault="00F25E66" w:rsidP="000C4C85">
      <w:pPr>
        <w:spacing w:line="360" w:lineRule="auto"/>
        <w:rPr>
          <w:rFonts w:ascii="Times New Roman" w:hAnsi="Times New Roman" w:cs="Times New Roman"/>
          <w:b/>
          <w:bCs/>
          <w:sz w:val="24"/>
          <w:szCs w:val="24"/>
          <w:u w:val="single"/>
        </w:rPr>
      </w:pPr>
      <w:r w:rsidRPr="00A65A6F">
        <w:rPr>
          <w:rFonts w:ascii="Times New Roman" w:hAnsi="Times New Roman" w:cs="Times New Roman"/>
          <w:b/>
          <w:bCs/>
          <w:sz w:val="24"/>
          <w:szCs w:val="24"/>
          <w:u w:val="single"/>
        </w:rPr>
        <w:t xml:space="preserve">Sampling Method </w:t>
      </w:r>
    </w:p>
    <w:p w14:paraId="69D7D052" w14:textId="190C3C3B" w:rsidR="00F25E66" w:rsidRPr="00A65A6F" w:rsidRDefault="00F25E66"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The sample was chosen using a simple random sampling technique, which guaranteed that every household had an equal chance of being included in the study, helped minimize bias, and improved the reliability of the results. The households were chosen from the residential areas of </w:t>
      </w:r>
      <w:proofErr w:type="spellStart"/>
      <w:r w:rsidRPr="00A65A6F">
        <w:rPr>
          <w:rFonts w:ascii="Times New Roman" w:hAnsi="Times New Roman" w:cs="Times New Roman"/>
          <w:sz w:val="24"/>
          <w:szCs w:val="24"/>
        </w:rPr>
        <w:t>Shugandha</w:t>
      </w:r>
      <w:proofErr w:type="spellEnd"/>
      <w:r w:rsidRPr="00A65A6F">
        <w:rPr>
          <w:rFonts w:ascii="Times New Roman" w:hAnsi="Times New Roman" w:cs="Times New Roman"/>
          <w:sz w:val="24"/>
          <w:szCs w:val="24"/>
        </w:rPr>
        <w:t xml:space="preserve">, </w:t>
      </w:r>
      <w:proofErr w:type="spellStart"/>
      <w:r w:rsidRPr="00A65A6F">
        <w:rPr>
          <w:rFonts w:ascii="Times New Roman" w:hAnsi="Times New Roman" w:cs="Times New Roman"/>
          <w:sz w:val="24"/>
          <w:szCs w:val="24"/>
        </w:rPr>
        <w:t>Nasirabad</w:t>
      </w:r>
      <w:proofErr w:type="spellEnd"/>
      <w:r w:rsidRPr="00A65A6F">
        <w:rPr>
          <w:rFonts w:ascii="Times New Roman" w:hAnsi="Times New Roman" w:cs="Times New Roman"/>
          <w:sz w:val="24"/>
          <w:szCs w:val="24"/>
        </w:rPr>
        <w:t xml:space="preserve">, and </w:t>
      </w:r>
      <w:proofErr w:type="spellStart"/>
      <w:r w:rsidRPr="00A65A6F">
        <w:rPr>
          <w:rFonts w:ascii="Times New Roman" w:hAnsi="Times New Roman" w:cs="Times New Roman"/>
          <w:sz w:val="24"/>
          <w:szCs w:val="24"/>
        </w:rPr>
        <w:t>Panchlaish</w:t>
      </w:r>
      <w:proofErr w:type="spellEnd"/>
      <w:r w:rsidRPr="00A65A6F">
        <w:rPr>
          <w:rFonts w:ascii="Times New Roman" w:hAnsi="Times New Roman" w:cs="Times New Roman"/>
          <w:sz w:val="24"/>
          <w:szCs w:val="24"/>
        </w:rPr>
        <w:t xml:space="preserve"> in Chittagong. This approach allowed us to determine the number of each household in each of the three residential areas. Following that, each household was assigned a number, and a random sample was generated by computer. The questionnaire was then distributed to every selected household.</w:t>
      </w:r>
    </w:p>
    <w:p w14:paraId="0639297D" w14:textId="77777777" w:rsidR="00E33B8D" w:rsidRPr="00A65A6F" w:rsidRDefault="00E33B8D" w:rsidP="000C4C85">
      <w:pPr>
        <w:spacing w:line="360" w:lineRule="auto"/>
        <w:rPr>
          <w:rFonts w:ascii="Times New Roman" w:hAnsi="Times New Roman" w:cs="Times New Roman"/>
          <w:b/>
          <w:bCs/>
          <w:sz w:val="24"/>
          <w:szCs w:val="24"/>
          <w:u w:val="single"/>
        </w:rPr>
      </w:pPr>
    </w:p>
    <w:p w14:paraId="7654AECB" w14:textId="5FA634CC" w:rsidR="00C1360A" w:rsidRPr="00A65A6F" w:rsidRDefault="00C1360A" w:rsidP="00C1360A">
      <w:pPr>
        <w:spacing w:line="360" w:lineRule="auto"/>
        <w:rPr>
          <w:rFonts w:ascii="Times New Roman" w:hAnsi="Times New Roman" w:cs="Times New Roman"/>
          <w:sz w:val="24"/>
          <w:szCs w:val="24"/>
        </w:rPr>
      </w:pPr>
      <w:r w:rsidRPr="003B1A97">
        <w:rPr>
          <w:rFonts w:ascii="Times New Roman" w:hAnsi="Times New Roman" w:cs="Times New Roman"/>
          <w:b/>
          <w:bCs/>
          <w:sz w:val="24"/>
          <w:szCs w:val="24"/>
          <w:u w:val="single"/>
        </w:rPr>
        <w:t>Ethical Consideration:</w:t>
      </w:r>
      <w:r w:rsidRPr="00A65A6F">
        <w:rPr>
          <w:rFonts w:ascii="Times New Roman" w:hAnsi="Times New Roman" w:cs="Times New Roman"/>
          <w:sz w:val="24"/>
          <w:szCs w:val="24"/>
        </w:rPr>
        <w:br/>
        <w:t>This research was approved by the Ethical Review Committee (ERC) of the Asian University for Women, Chittagong, Bangladesh. Approval of the research protocol was the first step in ensuring the study followed proper ethical guidelines. In addition, the households in Chittagong</w:t>
      </w:r>
      <w:r w:rsidR="00890842" w:rsidRPr="00A65A6F">
        <w:rPr>
          <w:rFonts w:ascii="Times New Roman" w:hAnsi="Times New Roman" w:cs="Times New Roman"/>
          <w:sz w:val="24"/>
          <w:szCs w:val="24"/>
        </w:rPr>
        <w:t xml:space="preserve"> where the data collection from individual participants took place, </w:t>
      </w:r>
      <w:r w:rsidRPr="00A65A6F">
        <w:rPr>
          <w:rFonts w:ascii="Times New Roman" w:hAnsi="Times New Roman" w:cs="Times New Roman"/>
          <w:sz w:val="24"/>
          <w:szCs w:val="24"/>
        </w:rPr>
        <w:t>were asked for their clear and voluntary consent before participating.</w:t>
      </w:r>
      <w:r w:rsidR="009E44F8" w:rsidRPr="00A65A6F">
        <w:rPr>
          <w:rFonts w:ascii="Times New Roman" w:hAnsi="Times New Roman" w:cs="Times New Roman"/>
          <w:sz w:val="24"/>
          <w:szCs w:val="24"/>
        </w:rPr>
        <w:t xml:space="preserve"> </w:t>
      </w:r>
      <w:r w:rsidRPr="00A65A6F">
        <w:rPr>
          <w:rFonts w:ascii="Times New Roman" w:hAnsi="Times New Roman" w:cs="Times New Roman"/>
          <w:sz w:val="24"/>
          <w:szCs w:val="24"/>
        </w:rPr>
        <w:t>Before beginning the survey, each participant received a consent form to read independently. Researchers answered any questions participants had to support their understanding and ensure informed consent. Depending on participants' preferences, consent was obtained either verbally or in writing.</w:t>
      </w:r>
    </w:p>
    <w:p w14:paraId="29C2900B" w14:textId="2C6CA943" w:rsidR="00C1360A" w:rsidRPr="00A65A6F" w:rsidRDefault="00C1360A" w:rsidP="00C1360A">
      <w:pPr>
        <w:spacing w:line="360" w:lineRule="auto"/>
        <w:rPr>
          <w:rFonts w:ascii="Times New Roman" w:hAnsi="Times New Roman" w:cs="Times New Roman"/>
          <w:sz w:val="24"/>
          <w:szCs w:val="24"/>
        </w:rPr>
      </w:pPr>
      <w:r w:rsidRPr="00A65A6F">
        <w:rPr>
          <w:rFonts w:ascii="Times New Roman" w:hAnsi="Times New Roman" w:cs="Times New Roman"/>
          <w:sz w:val="24"/>
          <w:szCs w:val="24"/>
        </w:rPr>
        <w:t>To respect participants' autonomy, they were informed that they could withdraw from the study at any time without any consequences. Surveys were conducted in private settings within hospital wards to maintain privacy. Communication with participants was done in Bangla and a commonly spoken tribal language, promoting inclusivity and cultural sensitivity regardless of religion, caste, race, or background. This helped participants feel comfortable and respected during the process.</w:t>
      </w:r>
      <w:r w:rsidR="009E44F8" w:rsidRPr="00A65A6F">
        <w:rPr>
          <w:rFonts w:ascii="Times New Roman" w:hAnsi="Times New Roman" w:cs="Times New Roman"/>
          <w:sz w:val="24"/>
          <w:szCs w:val="24"/>
        </w:rPr>
        <w:t xml:space="preserve"> </w:t>
      </w:r>
    </w:p>
    <w:p w14:paraId="57082D5D" w14:textId="4B9F5159" w:rsidR="00C1360A" w:rsidRPr="00A65A6F" w:rsidRDefault="00C1360A"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All collected data, both in paper and digital formats, were securely stored by the lead investigator. Digital data was protected with password security to maintain confidentiality. No personal information from the study was shared with others. These ethical practices highlighted the research team's commitment to protecting participants' rights, privacy, and well-being while ensuring the confidentiality and integrity of the data collected.</w:t>
      </w:r>
    </w:p>
    <w:p w14:paraId="394626CF" w14:textId="77777777" w:rsidR="003860CD" w:rsidRPr="00A65A6F" w:rsidRDefault="003860CD" w:rsidP="000C4C85">
      <w:pPr>
        <w:spacing w:line="360" w:lineRule="auto"/>
        <w:rPr>
          <w:rFonts w:ascii="Times New Roman" w:hAnsi="Times New Roman" w:cs="Times New Roman"/>
          <w:sz w:val="24"/>
          <w:szCs w:val="24"/>
          <w:u w:val="single"/>
        </w:rPr>
      </w:pPr>
    </w:p>
    <w:p w14:paraId="7D56C630" w14:textId="4668B074" w:rsidR="003860CD" w:rsidRPr="00A65A6F" w:rsidRDefault="00F25E66" w:rsidP="000C4C85">
      <w:pPr>
        <w:spacing w:line="360" w:lineRule="auto"/>
        <w:rPr>
          <w:rFonts w:ascii="Times New Roman" w:hAnsi="Times New Roman" w:cs="Times New Roman"/>
          <w:b/>
          <w:bCs/>
          <w:sz w:val="24"/>
          <w:szCs w:val="24"/>
          <w:u w:val="single"/>
        </w:rPr>
      </w:pPr>
      <w:r w:rsidRPr="00A65A6F">
        <w:rPr>
          <w:rFonts w:ascii="Times New Roman" w:hAnsi="Times New Roman" w:cs="Times New Roman"/>
          <w:b/>
          <w:bCs/>
          <w:sz w:val="24"/>
          <w:szCs w:val="24"/>
          <w:u w:val="single"/>
        </w:rPr>
        <w:t xml:space="preserve">Data Entry and Analysis </w:t>
      </w:r>
    </w:p>
    <w:p w14:paraId="4EDC97A4" w14:textId="3EB8982E" w:rsidR="00F25E66" w:rsidRPr="00A65A6F" w:rsidRDefault="00F25E66"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Data entry was conducted in SPSS Statistics (version 20), where a database was created. </w:t>
      </w:r>
      <w:r w:rsidR="005912D6" w:rsidRPr="00A65A6F">
        <w:rPr>
          <w:rFonts w:ascii="Times New Roman" w:hAnsi="Times New Roman" w:cs="Times New Roman"/>
          <w:sz w:val="24"/>
          <w:szCs w:val="24"/>
        </w:rPr>
        <w:t xml:space="preserve">Univariate analysis was carried out initially to determine frequency distribution and central tendencies, including </w:t>
      </w:r>
      <w:r w:rsidR="006021CC" w:rsidRPr="00A65A6F">
        <w:rPr>
          <w:rFonts w:ascii="Times New Roman" w:hAnsi="Times New Roman" w:cs="Times New Roman"/>
          <w:sz w:val="24"/>
          <w:szCs w:val="24"/>
        </w:rPr>
        <w:t>(</w:t>
      </w:r>
      <w:r w:rsidR="005912D6" w:rsidRPr="00A65A6F">
        <w:rPr>
          <w:rFonts w:ascii="Times New Roman" w:hAnsi="Times New Roman" w:cs="Times New Roman"/>
          <w:sz w:val="24"/>
          <w:szCs w:val="24"/>
        </w:rPr>
        <w:t>mean, median, and standard deviation</w:t>
      </w:r>
      <w:r w:rsidR="006021CC" w:rsidRPr="00A65A6F">
        <w:rPr>
          <w:rFonts w:ascii="Times New Roman" w:hAnsi="Times New Roman" w:cs="Times New Roman"/>
          <w:sz w:val="24"/>
          <w:szCs w:val="24"/>
        </w:rPr>
        <w:t>)</w:t>
      </w:r>
      <w:r w:rsidR="005912D6" w:rsidRPr="00A65A6F">
        <w:rPr>
          <w:rFonts w:ascii="Times New Roman" w:hAnsi="Times New Roman" w:cs="Times New Roman"/>
          <w:sz w:val="24"/>
          <w:szCs w:val="24"/>
        </w:rPr>
        <w:t xml:space="preserve"> across the study variables. Variables were recorded into categorical data from numeric data where required, such as age, PHQ-9 scores, and household income. Bivariate analysis was carried out by cross-tabulating the outcome variables against variables of interest. Binary logistic regression was performed to predict outcome variables in terms of selected variables of interest, with the selection made during the bivariate analysis. Finally, the data was organized, reviewed, and presented in the form of tables and charts.</w:t>
      </w:r>
    </w:p>
    <w:p w14:paraId="13715442" w14:textId="77777777" w:rsidR="00FC120D" w:rsidRPr="00A65A6F" w:rsidRDefault="00FC120D" w:rsidP="000C4C85">
      <w:pPr>
        <w:spacing w:line="360" w:lineRule="auto"/>
        <w:rPr>
          <w:rFonts w:ascii="Times New Roman" w:hAnsi="Times New Roman" w:cs="Times New Roman"/>
          <w:sz w:val="24"/>
          <w:szCs w:val="24"/>
        </w:rPr>
      </w:pPr>
    </w:p>
    <w:p w14:paraId="4D51BF98" w14:textId="77777777" w:rsidR="006A0364" w:rsidRDefault="006A0364" w:rsidP="000C4C85">
      <w:pPr>
        <w:spacing w:line="360" w:lineRule="auto"/>
        <w:rPr>
          <w:rFonts w:ascii="Times New Roman" w:hAnsi="Times New Roman" w:cs="Times New Roman"/>
          <w:b/>
          <w:bCs/>
          <w:sz w:val="24"/>
          <w:szCs w:val="24"/>
          <w:u w:val="single"/>
        </w:rPr>
      </w:pPr>
    </w:p>
    <w:p w14:paraId="5334ECCF" w14:textId="77777777" w:rsidR="006A0364" w:rsidRDefault="006A0364" w:rsidP="000C4C85">
      <w:pPr>
        <w:spacing w:line="360" w:lineRule="auto"/>
        <w:rPr>
          <w:rFonts w:ascii="Times New Roman" w:hAnsi="Times New Roman" w:cs="Times New Roman"/>
          <w:b/>
          <w:bCs/>
          <w:sz w:val="24"/>
          <w:szCs w:val="24"/>
          <w:u w:val="single"/>
        </w:rPr>
      </w:pPr>
    </w:p>
    <w:p w14:paraId="247C65B2" w14:textId="54301225" w:rsidR="00CA0C6F" w:rsidRPr="00A65A6F" w:rsidRDefault="00CA0C6F" w:rsidP="000C4C85">
      <w:pPr>
        <w:spacing w:line="360" w:lineRule="auto"/>
        <w:rPr>
          <w:rFonts w:ascii="Times New Roman" w:hAnsi="Times New Roman" w:cs="Times New Roman"/>
          <w:b/>
          <w:bCs/>
          <w:sz w:val="24"/>
          <w:szCs w:val="24"/>
          <w:u w:val="single"/>
        </w:rPr>
      </w:pPr>
      <w:r w:rsidRPr="00A65A6F">
        <w:rPr>
          <w:rFonts w:ascii="Times New Roman" w:hAnsi="Times New Roman" w:cs="Times New Roman"/>
          <w:b/>
          <w:bCs/>
          <w:sz w:val="24"/>
          <w:szCs w:val="24"/>
          <w:u w:val="single"/>
        </w:rPr>
        <w:t>Outcome variables and their measurement:</w:t>
      </w:r>
    </w:p>
    <w:p w14:paraId="24DD704E" w14:textId="77777777" w:rsidR="00FC120D" w:rsidRPr="00A65A6F" w:rsidRDefault="00FC120D" w:rsidP="000C4C85">
      <w:pPr>
        <w:spacing w:line="360" w:lineRule="auto"/>
        <w:rPr>
          <w:rFonts w:ascii="Times New Roman" w:hAnsi="Times New Roman" w:cs="Times New Roman"/>
          <w:sz w:val="24"/>
          <w:szCs w:val="24"/>
        </w:rPr>
      </w:pPr>
      <w:r w:rsidRPr="00A65A6F">
        <w:rPr>
          <w:rFonts w:ascii="Times New Roman" w:hAnsi="Times New Roman" w:cs="Times New Roman"/>
          <w:b/>
          <w:bCs/>
          <w:sz w:val="24"/>
          <w:szCs w:val="24"/>
        </w:rPr>
        <w:t>Quality of life:</w:t>
      </w:r>
      <w:r w:rsidRPr="00A65A6F">
        <w:rPr>
          <w:rFonts w:ascii="Times New Roman" w:hAnsi="Times New Roman" w:cs="Times New Roman"/>
          <w:sz w:val="24"/>
          <w:szCs w:val="24"/>
        </w:rPr>
        <w:t xml:space="preserve"> The EQ-5D 3L was applied to assess respondents' quality of life. It comprises three possible levels (1 being no problem, 2 being some trouble, and 3 being extreme problem) that span five domains and assign respondents to one of 243 distinct health statuses. To assess self-rated current health status, a 20-cm visual analogue scale (EQ-VAS) was employed. A distinct alphanumeric code was assigned to each question under each subsection to facilitate the definition of variables, data entry, and analysis.</w:t>
      </w:r>
    </w:p>
    <w:p w14:paraId="228B1132" w14:textId="64DD9D03" w:rsidR="000C4C85" w:rsidRPr="00A65A6F" w:rsidRDefault="00FC120D"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br/>
      </w:r>
      <w:r w:rsidRPr="00A65A6F">
        <w:rPr>
          <w:rFonts w:ascii="Times New Roman" w:hAnsi="Times New Roman" w:cs="Times New Roman"/>
          <w:b/>
          <w:bCs/>
          <w:sz w:val="24"/>
          <w:szCs w:val="24"/>
        </w:rPr>
        <w:t xml:space="preserve">Depression: </w:t>
      </w:r>
      <w:r w:rsidRPr="00A65A6F">
        <w:rPr>
          <w:rFonts w:ascii="Times New Roman" w:hAnsi="Times New Roman" w:cs="Times New Roman"/>
          <w:sz w:val="24"/>
          <w:szCs w:val="24"/>
        </w:rPr>
        <w:t>Here, the depression of garment workers had been evaluated using the Bengali version of PHQ-9 (Patient Health Questionnaire-9). There are nine items in this tool using a 4-point Likert scale. Using the PHQ-9 score, standard cutoffs of 0-4 (none/ minimal), 5-9 (mild) and ≥10 (moderate to severe) were applied. Research indicated that cut offs of ≥10 exhibit good specificity and sensitivity for diagnosing depression.</w:t>
      </w:r>
    </w:p>
    <w:p w14:paraId="4587558B" w14:textId="77777777" w:rsidR="00E33B8D" w:rsidRPr="00A65A6F" w:rsidRDefault="00E33B8D" w:rsidP="000C4C85">
      <w:pPr>
        <w:spacing w:line="360" w:lineRule="auto"/>
        <w:rPr>
          <w:rFonts w:ascii="Times New Roman" w:hAnsi="Times New Roman" w:cs="Times New Roman"/>
          <w:b/>
          <w:bCs/>
          <w:sz w:val="24"/>
          <w:szCs w:val="24"/>
          <w:u w:val="single"/>
        </w:rPr>
      </w:pPr>
    </w:p>
    <w:p w14:paraId="016DF772" w14:textId="6A6CE37F" w:rsidR="00981592" w:rsidRPr="00A65A6F" w:rsidRDefault="001420F7" w:rsidP="000C4C85">
      <w:pPr>
        <w:spacing w:line="360" w:lineRule="auto"/>
        <w:rPr>
          <w:rFonts w:ascii="Times New Roman" w:hAnsi="Times New Roman" w:cs="Times New Roman"/>
          <w:b/>
          <w:bCs/>
          <w:sz w:val="24"/>
          <w:szCs w:val="24"/>
        </w:rPr>
      </w:pPr>
      <w:r w:rsidRPr="00A65A6F">
        <w:rPr>
          <w:rFonts w:ascii="Times New Roman" w:hAnsi="Times New Roman" w:cs="Times New Roman"/>
          <w:b/>
          <w:bCs/>
          <w:sz w:val="24"/>
          <w:szCs w:val="24"/>
          <w:u w:val="single"/>
        </w:rPr>
        <w:t>Results:</w:t>
      </w:r>
      <w:r w:rsidRPr="00A65A6F">
        <w:rPr>
          <w:rFonts w:ascii="Times New Roman" w:hAnsi="Times New Roman" w:cs="Times New Roman"/>
          <w:b/>
          <w:bCs/>
          <w:sz w:val="24"/>
          <w:szCs w:val="24"/>
        </w:rPr>
        <w:t> </w:t>
      </w:r>
    </w:p>
    <w:p w14:paraId="620C093B" w14:textId="77777777" w:rsidR="00B20514" w:rsidRPr="00A65A6F" w:rsidRDefault="00B20514" w:rsidP="00B20514">
      <w:pPr>
        <w:spacing w:line="360" w:lineRule="auto"/>
        <w:rPr>
          <w:rFonts w:ascii="Times New Roman" w:hAnsi="Times New Roman" w:cs="Times New Roman"/>
          <w:sz w:val="24"/>
          <w:szCs w:val="24"/>
        </w:rPr>
      </w:pPr>
      <w:r w:rsidRPr="00A65A6F">
        <w:rPr>
          <w:rFonts w:ascii="Times New Roman" w:hAnsi="Times New Roman" w:cs="Times New Roman"/>
          <w:b/>
          <w:bCs/>
          <w:sz w:val="24"/>
          <w:szCs w:val="24"/>
        </w:rPr>
        <w:t>Table-01: Socio-demographic characteristics and depression level of the study population</w:t>
      </w:r>
    </w:p>
    <w:p w14:paraId="26C85D8A" w14:textId="77777777" w:rsidR="001420F7" w:rsidRPr="00A65A6F" w:rsidRDefault="001420F7"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The table presents the sociodemographic characteristics of the participants. In terms of religion, the majority of participants (89.2%) are Muslim, followed by Hindus (10.4%), and a very small proportion identifying as Buddhist (0.4%). In addition to this marital status reveals that most participants are married (84%), with smaller percentages being widowed (11.7%), divorced (3.5%), or separated/deserted (0.9%).</w:t>
      </w:r>
    </w:p>
    <w:p w14:paraId="6FB94F2C" w14:textId="77777777" w:rsidR="001420F7" w:rsidRPr="00A65A6F" w:rsidRDefault="001420F7"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Regarding occupation, the majority participants are housewives (74.5%), followed by individuals engaged in small business (6.1%). A smaller portion represents daily wager (0.9%), service (3.0%), factory workers (1.3%) respectively. On the other hand, educational and professional roles such as teacher accounts for (11.7%), banker (1.3%) and lawyer (0.9%). Further, the findings also presented a tiny number of retired cases which accounts for (0.4%).</w:t>
      </w:r>
    </w:p>
    <w:p w14:paraId="2B6C7E36" w14:textId="1DBF725C" w:rsidR="00D77A1A" w:rsidRPr="00A65A6F" w:rsidRDefault="001420F7"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On the other hand, data of the respondent’s husband’s employment status portrays differently. A significant portion, 42.4%, are involved in business, making it the most common profession. This is followed by job holders, who constitute 28.1% of the group. Retirees account for 6.9%, while 10% are employed in the banking sector. Additionally, smaller proportions include factory workers and teachers, each representing 3%, and skilled laborers or service workers at 2.2%. A modest 2.6% are unemployed, while professionals such as doctors (0.9%) and engineers (0.4%) are relatively rare. An additional 0.4% fall into other unspecified occupations. This data reflects a wide spectrum of employment statuses, showcasing the varied socioeconomic contexts of the study population. </w:t>
      </w:r>
    </w:p>
    <w:p w14:paraId="407E37A2" w14:textId="526D0FCD" w:rsidR="00D77A1A" w:rsidRPr="00A65A6F" w:rsidRDefault="00D44E42"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Regarding monthly household income, the majority of participants (97%) reported an income between 50,001 and 100,000 Taka. This was followed by (84%) with a monthly income ranging from 10,000 to 50,000 Taka. The remaining (50%) indicated that their household income exceeded 100,000 Taka per month. These figures reflect the economic distribution of the study population, with a significant proportion concentrated within the middle-income bracket.</w:t>
      </w:r>
    </w:p>
    <w:p w14:paraId="04B743EF" w14:textId="77777777" w:rsidR="00C31ECB" w:rsidRPr="00A65A6F" w:rsidRDefault="00C31ECB" w:rsidP="00D77A1A">
      <w:pPr>
        <w:spacing w:line="360" w:lineRule="auto"/>
        <w:rPr>
          <w:rFonts w:ascii="Times New Roman" w:hAnsi="Times New Roman" w:cs="Times New Roman"/>
          <w:b/>
          <w:bCs/>
          <w:sz w:val="24"/>
          <w:szCs w:val="24"/>
        </w:rPr>
      </w:pPr>
    </w:p>
    <w:p w14:paraId="7F029618" w14:textId="19A9087C" w:rsidR="00D77A1A" w:rsidRPr="00A65A6F" w:rsidRDefault="00D77A1A" w:rsidP="00D77A1A">
      <w:pPr>
        <w:spacing w:line="360" w:lineRule="auto"/>
        <w:rPr>
          <w:rFonts w:ascii="Times New Roman" w:hAnsi="Times New Roman" w:cs="Times New Roman"/>
          <w:sz w:val="24"/>
          <w:szCs w:val="24"/>
        </w:rPr>
      </w:pPr>
      <w:r w:rsidRPr="00A65A6F">
        <w:rPr>
          <w:rFonts w:ascii="Times New Roman" w:hAnsi="Times New Roman" w:cs="Times New Roman"/>
          <w:b/>
          <w:bCs/>
          <w:sz w:val="24"/>
          <w:szCs w:val="24"/>
        </w:rPr>
        <w:t>Table-01: Socio-demographic characteristics and depression level of the study population</w:t>
      </w:r>
    </w:p>
    <w:tbl>
      <w:tblPr>
        <w:tblW w:w="10341" w:type="dxa"/>
        <w:tblLook w:val="04A0" w:firstRow="1" w:lastRow="0" w:firstColumn="1" w:lastColumn="0" w:noHBand="0" w:noVBand="1"/>
      </w:tblPr>
      <w:tblGrid>
        <w:gridCol w:w="1363"/>
        <w:gridCol w:w="1642"/>
        <w:gridCol w:w="1080"/>
        <w:gridCol w:w="14"/>
        <w:gridCol w:w="2015"/>
        <w:gridCol w:w="41"/>
        <w:gridCol w:w="1620"/>
        <w:gridCol w:w="12"/>
        <w:gridCol w:w="1328"/>
        <w:gridCol w:w="1215"/>
        <w:gridCol w:w="11"/>
      </w:tblGrid>
      <w:tr w:rsidR="00596080" w:rsidRPr="00A65A6F" w14:paraId="185BA070" w14:textId="77777777" w:rsidTr="00B922D5">
        <w:trPr>
          <w:gridAfter w:val="1"/>
          <w:wAfter w:w="11" w:type="dxa"/>
          <w:trHeight w:val="290"/>
        </w:trPr>
        <w:tc>
          <w:tcPr>
            <w:tcW w:w="3005" w:type="dxa"/>
            <w:gridSpan w:val="2"/>
            <w:vMerge w:val="restart"/>
            <w:tcBorders>
              <w:top w:val="single" w:sz="4" w:space="0" w:color="auto"/>
              <w:left w:val="single" w:sz="4" w:space="0" w:color="auto"/>
              <w:bottom w:val="single" w:sz="4" w:space="0" w:color="auto"/>
              <w:right w:val="single" w:sz="4" w:space="0" w:color="auto"/>
            </w:tcBorders>
            <w:shd w:val="clear" w:color="auto" w:fill="BDD6EE" w:themeFill="accent5" w:themeFillTint="66"/>
            <w:vAlign w:val="bottom"/>
            <w:hideMark/>
          </w:tcPr>
          <w:p w14:paraId="2145114E" w14:textId="152F8DAF" w:rsidR="00596080" w:rsidRPr="00A65A6F" w:rsidRDefault="00977ADB" w:rsidP="006A0364">
            <w:pPr>
              <w:spacing w:after="0" w:line="360" w:lineRule="auto"/>
              <w:jc w:val="center"/>
              <w:rPr>
                <w:rFonts w:ascii="Times New Roman" w:eastAsia="Times New Roman" w:hAnsi="Times New Roman" w:cs="Times New Roman"/>
                <w:b/>
                <w:bCs/>
                <w:color w:val="000000"/>
                <w:kern w:val="0"/>
                <w:sz w:val="24"/>
                <w:szCs w:val="24"/>
                <w14:ligatures w14:val="none"/>
              </w:rPr>
            </w:pPr>
            <w:r w:rsidRPr="00A65A6F">
              <w:rPr>
                <w:rFonts w:ascii="Times New Roman" w:eastAsia="Times New Roman" w:hAnsi="Times New Roman" w:cs="Times New Roman"/>
                <w:b/>
                <w:bCs/>
                <w:color w:val="000000"/>
                <w:kern w:val="0"/>
                <w:sz w:val="24"/>
                <w:szCs w:val="24"/>
                <w14:ligatures w14:val="none"/>
              </w:rPr>
              <w:t>Variable Name</w:t>
            </w:r>
          </w:p>
        </w:tc>
        <w:tc>
          <w:tcPr>
            <w:tcW w:w="7325" w:type="dxa"/>
            <w:gridSpan w:val="8"/>
            <w:tcBorders>
              <w:top w:val="single" w:sz="4" w:space="0" w:color="auto"/>
              <w:left w:val="single" w:sz="4" w:space="0" w:color="auto"/>
              <w:bottom w:val="single" w:sz="4" w:space="0" w:color="auto"/>
              <w:right w:val="single" w:sz="4" w:space="0" w:color="auto"/>
            </w:tcBorders>
            <w:shd w:val="clear" w:color="auto" w:fill="BDD6EE" w:themeFill="accent5" w:themeFillTint="66"/>
            <w:vAlign w:val="bottom"/>
            <w:hideMark/>
          </w:tcPr>
          <w:p w14:paraId="09E46603" w14:textId="77777777" w:rsidR="00596080" w:rsidRPr="00A65A6F" w:rsidRDefault="00596080" w:rsidP="00C661EA">
            <w:pPr>
              <w:spacing w:after="0" w:line="360" w:lineRule="auto"/>
              <w:jc w:val="center"/>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 </w:t>
            </w:r>
          </w:p>
          <w:p w14:paraId="6CFF6FB4" w14:textId="5C5B30B0" w:rsidR="00596080" w:rsidRPr="00A65A6F" w:rsidRDefault="00596080" w:rsidP="00977ADB">
            <w:pPr>
              <w:spacing w:after="0" w:line="360" w:lineRule="auto"/>
              <w:jc w:val="center"/>
              <w:rPr>
                <w:rFonts w:ascii="Times New Roman" w:eastAsia="Times New Roman" w:hAnsi="Times New Roman" w:cs="Times New Roman"/>
                <w:b/>
                <w:bCs/>
                <w:color w:val="000000"/>
                <w:kern w:val="0"/>
                <w:sz w:val="24"/>
                <w:szCs w:val="24"/>
                <w14:ligatures w14:val="none"/>
              </w:rPr>
            </w:pPr>
          </w:p>
          <w:p w14:paraId="73978F26" w14:textId="3167C008" w:rsidR="00596080" w:rsidRPr="00A65A6F" w:rsidRDefault="00977ADB" w:rsidP="00977ADB">
            <w:pPr>
              <w:spacing w:after="0" w:line="360" w:lineRule="auto"/>
              <w:jc w:val="center"/>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b/>
                <w:bCs/>
                <w:kern w:val="0"/>
                <w:sz w:val="24"/>
                <w:szCs w:val="24"/>
                <w14:ligatures w14:val="none"/>
              </w:rPr>
              <w:t>Levels of depression</w:t>
            </w:r>
          </w:p>
        </w:tc>
      </w:tr>
      <w:tr w:rsidR="00D77A1A" w:rsidRPr="00A65A6F" w14:paraId="0B19F0C7" w14:textId="77777777" w:rsidTr="00002482">
        <w:trPr>
          <w:gridAfter w:val="1"/>
          <w:wAfter w:w="11" w:type="dxa"/>
          <w:trHeight w:val="480"/>
        </w:trPr>
        <w:tc>
          <w:tcPr>
            <w:tcW w:w="3005" w:type="dxa"/>
            <w:gridSpan w:val="2"/>
            <w:vMerge/>
            <w:tcBorders>
              <w:top w:val="single" w:sz="4" w:space="0" w:color="auto"/>
              <w:left w:val="single" w:sz="4" w:space="0" w:color="auto"/>
              <w:bottom w:val="single" w:sz="4" w:space="0" w:color="auto"/>
              <w:right w:val="single" w:sz="4" w:space="0" w:color="auto"/>
            </w:tcBorders>
            <w:vAlign w:val="center"/>
            <w:hideMark/>
          </w:tcPr>
          <w:p w14:paraId="0E26B771"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094" w:type="dxa"/>
            <w:gridSpan w:val="2"/>
            <w:tcBorders>
              <w:top w:val="single" w:sz="4" w:space="0" w:color="auto"/>
              <w:left w:val="nil"/>
              <w:bottom w:val="single" w:sz="4" w:space="0" w:color="auto"/>
              <w:right w:val="single" w:sz="4" w:space="0" w:color="auto"/>
            </w:tcBorders>
            <w:shd w:val="clear" w:color="auto" w:fill="auto"/>
            <w:vAlign w:val="bottom"/>
            <w:hideMark/>
          </w:tcPr>
          <w:p w14:paraId="7E5819DA" w14:textId="77777777" w:rsidR="00D77A1A" w:rsidRPr="00A65A6F" w:rsidRDefault="00D77A1A" w:rsidP="00C661EA">
            <w:pPr>
              <w:spacing w:after="0" w:line="360" w:lineRule="auto"/>
              <w:jc w:val="center"/>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Mild</w:t>
            </w:r>
          </w:p>
        </w:tc>
        <w:tc>
          <w:tcPr>
            <w:tcW w:w="2015" w:type="dxa"/>
            <w:tcBorders>
              <w:top w:val="single" w:sz="4" w:space="0" w:color="auto"/>
              <w:left w:val="nil"/>
              <w:bottom w:val="single" w:sz="4" w:space="0" w:color="auto"/>
              <w:right w:val="single" w:sz="4" w:space="0" w:color="auto"/>
            </w:tcBorders>
            <w:shd w:val="clear" w:color="auto" w:fill="auto"/>
            <w:vAlign w:val="bottom"/>
            <w:hideMark/>
          </w:tcPr>
          <w:p w14:paraId="14E4BC0E" w14:textId="77777777" w:rsidR="00D77A1A" w:rsidRPr="00A65A6F" w:rsidRDefault="00D77A1A" w:rsidP="00C661EA">
            <w:pPr>
              <w:spacing w:after="0" w:line="360" w:lineRule="auto"/>
              <w:jc w:val="center"/>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Moderate</w:t>
            </w:r>
          </w:p>
        </w:tc>
        <w:tc>
          <w:tcPr>
            <w:tcW w:w="1673" w:type="dxa"/>
            <w:gridSpan w:val="3"/>
            <w:tcBorders>
              <w:top w:val="single" w:sz="4" w:space="0" w:color="auto"/>
              <w:left w:val="nil"/>
              <w:bottom w:val="single" w:sz="4" w:space="0" w:color="auto"/>
              <w:right w:val="single" w:sz="4" w:space="0" w:color="auto"/>
            </w:tcBorders>
            <w:shd w:val="clear" w:color="auto" w:fill="auto"/>
            <w:vAlign w:val="bottom"/>
            <w:hideMark/>
          </w:tcPr>
          <w:p w14:paraId="260F224E" w14:textId="77777777" w:rsidR="00D77A1A" w:rsidRPr="00A65A6F" w:rsidRDefault="00D77A1A" w:rsidP="00C661EA">
            <w:pPr>
              <w:spacing w:after="0" w:line="360" w:lineRule="auto"/>
              <w:jc w:val="center"/>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Moderately Severe</w:t>
            </w:r>
          </w:p>
        </w:tc>
        <w:tc>
          <w:tcPr>
            <w:tcW w:w="1328" w:type="dxa"/>
            <w:tcBorders>
              <w:top w:val="single" w:sz="4" w:space="0" w:color="auto"/>
              <w:left w:val="nil"/>
              <w:bottom w:val="single" w:sz="4" w:space="0" w:color="auto"/>
              <w:right w:val="single" w:sz="4" w:space="0" w:color="auto"/>
            </w:tcBorders>
            <w:shd w:val="clear" w:color="auto" w:fill="auto"/>
            <w:vAlign w:val="bottom"/>
            <w:hideMark/>
          </w:tcPr>
          <w:p w14:paraId="2DA3CD2C" w14:textId="77777777" w:rsidR="00D77A1A" w:rsidRPr="00A65A6F" w:rsidRDefault="00D77A1A" w:rsidP="00C661EA">
            <w:pPr>
              <w:spacing w:after="0" w:line="360" w:lineRule="auto"/>
              <w:jc w:val="center"/>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Extremely severe</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0002EBBA" w14:textId="77777777" w:rsidR="00D77A1A" w:rsidRPr="00A65A6F" w:rsidRDefault="00D77A1A" w:rsidP="00C661EA">
            <w:pPr>
              <w:spacing w:after="0" w:line="360" w:lineRule="auto"/>
              <w:jc w:val="center"/>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Total</w:t>
            </w:r>
          </w:p>
        </w:tc>
      </w:tr>
      <w:tr w:rsidR="00002482" w:rsidRPr="00A65A6F" w14:paraId="352DAD60" w14:textId="77777777" w:rsidTr="00002482">
        <w:trPr>
          <w:gridAfter w:val="1"/>
          <w:wAfter w:w="11" w:type="dxa"/>
          <w:trHeight w:val="290"/>
        </w:trPr>
        <w:tc>
          <w:tcPr>
            <w:tcW w:w="136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D36AA3A"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Religion</w:t>
            </w:r>
          </w:p>
        </w:tc>
        <w:tc>
          <w:tcPr>
            <w:tcW w:w="1642" w:type="dxa"/>
            <w:tcBorders>
              <w:top w:val="single" w:sz="4" w:space="0" w:color="auto"/>
              <w:left w:val="nil"/>
              <w:bottom w:val="single" w:sz="4" w:space="0" w:color="auto"/>
              <w:right w:val="single" w:sz="4" w:space="0" w:color="auto"/>
            </w:tcBorders>
            <w:shd w:val="clear" w:color="auto" w:fill="auto"/>
            <w:hideMark/>
          </w:tcPr>
          <w:p w14:paraId="352D79FD"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Islam</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2CADB6A7"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13(100)</w:t>
            </w:r>
          </w:p>
        </w:tc>
        <w:tc>
          <w:tcPr>
            <w:tcW w:w="2015" w:type="dxa"/>
            <w:tcBorders>
              <w:top w:val="single" w:sz="4" w:space="0" w:color="auto"/>
              <w:left w:val="nil"/>
              <w:bottom w:val="single" w:sz="4" w:space="0" w:color="auto"/>
              <w:right w:val="single" w:sz="4" w:space="0" w:color="auto"/>
            </w:tcBorders>
            <w:shd w:val="clear" w:color="auto" w:fill="auto"/>
            <w:noWrap/>
            <w:hideMark/>
          </w:tcPr>
          <w:p w14:paraId="1F44F30C"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100(90.1)</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332CC6B0"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70(87.5)</w:t>
            </w:r>
          </w:p>
        </w:tc>
        <w:tc>
          <w:tcPr>
            <w:tcW w:w="1328" w:type="dxa"/>
            <w:tcBorders>
              <w:top w:val="single" w:sz="4" w:space="0" w:color="auto"/>
              <w:left w:val="nil"/>
              <w:bottom w:val="single" w:sz="4" w:space="0" w:color="auto"/>
              <w:right w:val="single" w:sz="4" w:space="0" w:color="auto"/>
            </w:tcBorders>
            <w:shd w:val="clear" w:color="auto" w:fill="auto"/>
            <w:noWrap/>
            <w:hideMark/>
          </w:tcPr>
          <w:p w14:paraId="57CF11AC"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23(85.2)</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3DE5D51E"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206(89.2)</w:t>
            </w:r>
          </w:p>
        </w:tc>
      </w:tr>
      <w:tr w:rsidR="00002482" w:rsidRPr="00A65A6F" w14:paraId="2B37F9F2" w14:textId="77777777" w:rsidTr="00002482">
        <w:trPr>
          <w:gridAfter w:val="1"/>
          <w:wAfter w:w="11" w:type="dxa"/>
          <w:trHeight w:val="29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34610EAC"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0A7CAB50"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Hindu</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6BC4D2D5"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2015" w:type="dxa"/>
            <w:tcBorders>
              <w:top w:val="single" w:sz="4" w:space="0" w:color="auto"/>
              <w:left w:val="nil"/>
              <w:bottom w:val="single" w:sz="4" w:space="0" w:color="auto"/>
              <w:right w:val="single" w:sz="4" w:space="0" w:color="auto"/>
            </w:tcBorders>
            <w:shd w:val="clear" w:color="auto" w:fill="auto"/>
            <w:noWrap/>
            <w:hideMark/>
          </w:tcPr>
          <w:p w14:paraId="78D92D1C"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10(9)</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3EA49591"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10(12.5)</w:t>
            </w:r>
          </w:p>
        </w:tc>
        <w:tc>
          <w:tcPr>
            <w:tcW w:w="1328" w:type="dxa"/>
            <w:tcBorders>
              <w:top w:val="single" w:sz="4" w:space="0" w:color="auto"/>
              <w:left w:val="nil"/>
              <w:bottom w:val="single" w:sz="4" w:space="0" w:color="auto"/>
              <w:right w:val="single" w:sz="4" w:space="0" w:color="auto"/>
            </w:tcBorders>
            <w:shd w:val="clear" w:color="auto" w:fill="auto"/>
            <w:noWrap/>
            <w:hideMark/>
          </w:tcPr>
          <w:p w14:paraId="4B0AA208"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4(14.8)</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71F6FC3F"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24(10.4)</w:t>
            </w:r>
          </w:p>
        </w:tc>
      </w:tr>
      <w:tr w:rsidR="00002482" w:rsidRPr="00A65A6F" w14:paraId="7235FD2C" w14:textId="77777777" w:rsidTr="00002482">
        <w:trPr>
          <w:gridAfter w:val="1"/>
          <w:wAfter w:w="11" w:type="dxa"/>
          <w:trHeight w:val="29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1D7C7289"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4A42BF65"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Buddhist</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7DB5666C"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2015" w:type="dxa"/>
            <w:tcBorders>
              <w:top w:val="single" w:sz="4" w:space="0" w:color="auto"/>
              <w:left w:val="nil"/>
              <w:bottom w:val="single" w:sz="4" w:space="0" w:color="auto"/>
              <w:right w:val="single" w:sz="4" w:space="0" w:color="auto"/>
            </w:tcBorders>
            <w:shd w:val="clear" w:color="auto" w:fill="auto"/>
            <w:noWrap/>
            <w:hideMark/>
          </w:tcPr>
          <w:p w14:paraId="33272A2E"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1(0.9)</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008A04C0"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1328" w:type="dxa"/>
            <w:tcBorders>
              <w:top w:val="single" w:sz="4" w:space="0" w:color="auto"/>
              <w:left w:val="nil"/>
              <w:bottom w:val="single" w:sz="4" w:space="0" w:color="auto"/>
              <w:right w:val="single" w:sz="4" w:space="0" w:color="auto"/>
            </w:tcBorders>
            <w:shd w:val="clear" w:color="auto" w:fill="auto"/>
            <w:noWrap/>
            <w:hideMark/>
          </w:tcPr>
          <w:p w14:paraId="49E4EBA7"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6E313E75"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1(0.4)</w:t>
            </w:r>
          </w:p>
        </w:tc>
      </w:tr>
      <w:tr w:rsidR="00002482" w:rsidRPr="00A65A6F" w14:paraId="679A1CA4" w14:textId="77777777" w:rsidTr="00002482">
        <w:trPr>
          <w:gridAfter w:val="1"/>
          <w:wAfter w:w="11" w:type="dxa"/>
          <w:trHeight w:val="290"/>
        </w:trPr>
        <w:tc>
          <w:tcPr>
            <w:tcW w:w="136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C3E65C4"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Marital status</w:t>
            </w:r>
          </w:p>
        </w:tc>
        <w:tc>
          <w:tcPr>
            <w:tcW w:w="1642" w:type="dxa"/>
            <w:tcBorders>
              <w:top w:val="single" w:sz="4" w:space="0" w:color="auto"/>
              <w:left w:val="nil"/>
              <w:bottom w:val="single" w:sz="4" w:space="0" w:color="auto"/>
              <w:right w:val="single" w:sz="4" w:space="0" w:color="auto"/>
            </w:tcBorders>
            <w:shd w:val="clear" w:color="auto" w:fill="auto"/>
            <w:hideMark/>
          </w:tcPr>
          <w:p w14:paraId="20D2CF85"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Married</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526FE773"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12(92.3)</w:t>
            </w:r>
          </w:p>
        </w:tc>
        <w:tc>
          <w:tcPr>
            <w:tcW w:w="2015" w:type="dxa"/>
            <w:tcBorders>
              <w:top w:val="single" w:sz="4" w:space="0" w:color="auto"/>
              <w:left w:val="nil"/>
              <w:bottom w:val="single" w:sz="4" w:space="0" w:color="auto"/>
              <w:right w:val="single" w:sz="4" w:space="0" w:color="auto"/>
            </w:tcBorders>
            <w:shd w:val="clear" w:color="auto" w:fill="auto"/>
            <w:noWrap/>
            <w:hideMark/>
          </w:tcPr>
          <w:p w14:paraId="2A0F0138"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100(90.1)</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1CAE7E0A"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67(83.8)</w:t>
            </w:r>
          </w:p>
        </w:tc>
        <w:tc>
          <w:tcPr>
            <w:tcW w:w="1328" w:type="dxa"/>
            <w:tcBorders>
              <w:top w:val="single" w:sz="4" w:space="0" w:color="auto"/>
              <w:left w:val="nil"/>
              <w:bottom w:val="single" w:sz="4" w:space="0" w:color="auto"/>
              <w:right w:val="single" w:sz="4" w:space="0" w:color="auto"/>
            </w:tcBorders>
            <w:shd w:val="clear" w:color="auto" w:fill="auto"/>
            <w:noWrap/>
            <w:hideMark/>
          </w:tcPr>
          <w:p w14:paraId="6D25FE0D"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15(55.6)</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6590304E"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194(84)</w:t>
            </w:r>
          </w:p>
        </w:tc>
      </w:tr>
      <w:tr w:rsidR="00002482" w:rsidRPr="00A65A6F" w14:paraId="3488FDBA" w14:textId="77777777" w:rsidTr="00002482">
        <w:trPr>
          <w:gridAfter w:val="1"/>
          <w:wAfter w:w="11" w:type="dxa"/>
          <w:trHeight w:val="69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1E49A688"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0A8678EA"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Separated or deserted</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63D963C0"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1(7.7)</w:t>
            </w:r>
          </w:p>
        </w:tc>
        <w:tc>
          <w:tcPr>
            <w:tcW w:w="2015" w:type="dxa"/>
            <w:tcBorders>
              <w:top w:val="single" w:sz="4" w:space="0" w:color="auto"/>
              <w:left w:val="nil"/>
              <w:bottom w:val="single" w:sz="4" w:space="0" w:color="auto"/>
              <w:right w:val="single" w:sz="4" w:space="0" w:color="auto"/>
            </w:tcBorders>
            <w:shd w:val="clear" w:color="auto" w:fill="auto"/>
            <w:noWrap/>
            <w:hideMark/>
          </w:tcPr>
          <w:p w14:paraId="25D4A62D"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69F7D5A0"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1(1.3)</w:t>
            </w:r>
          </w:p>
        </w:tc>
        <w:tc>
          <w:tcPr>
            <w:tcW w:w="1328" w:type="dxa"/>
            <w:tcBorders>
              <w:top w:val="single" w:sz="4" w:space="0" w:color="auto"/>
              <w:left w:val="nil"/>
              <w:bottom w:val="single" w:sz="4" w:space="0" w:color="auto"/>
              <w:right w:val="single" w:sz="4" w:space="0" w:color="auto"/>
            </w:tcBorders>
            <w:shd w:val="clear" w:color="auto" w:fill="auto"/>
            <w:noWrap/>
            <w:hideMark/>
          </w:tcPr>
          <w:p w14:paraId="63CB4DB0"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09704EBA"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2(0.9)</w:t>
            </w:r>
          </w:p>
        </w:tc>
      </w:tr>
      <w:tr w:rsidR="00002482" w:rsidRPr="00A65A6F" w14:paraId="3A1B352C" w14:textId="77777777" w:rsidTr="00002482">
        <w:trPr>
          <w:gridAfter w:val="1"/>
          <w:wAfter w:w="11" w:type="dxa"/>
          <w:trHeight w:val="29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067A9F57"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293F8D1F"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Divorced</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0615A0CD"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2015" w:type="dxa"/>
            <w:tcBorders>
              <w:top w:val="single" w:sz="4" w:space="0" w:color="auto"/>
              <w:left w:val="nil"/>
              <w:bottom w:val="single" w:sz="4" w:space="0" w:color="auto"/>
              <w:right w:val="single" w:sz="4" w:space="0" w:color="auto"/>
            </w:tcBorders>
            <w:shd w:val="clear" w:color="auto" w:fill="auto"/>
            <w:noWrap/>
            <w:hideMark/>
          </w:tcPr>
          <w:p w14:paraId="06C69757"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1(0.9)</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0BA8A74C"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4(5)</w:t>
            </w:r>
          </w:p>
        </w:tc>
        <w:tc>
          <w:tcPr>
            <w:tcW w:w="1328" w:type="dxa"/>
            <w:tcBorders>
              <w:top w:val="single" w:sz="4" w:space="0" w:color="auto"/>
              <w:left w:val="nil"/>
              <w:bottom w:val="single" w:sz="4" w:space="0" w:color="auto"/>
              <w:right w:val="single" w:sz="4" w:space="0" w:color="auto"/>
            </w:tcBorders>
            <w:shd w:val="clear" w:color="auto" w:fill="auto"/>
            <w:noWrap/>
            <w:hideMark/>
          </w:tcPr>
          <w:p w14:paraId="6026B50C"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3(11.1)</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47FC6E2B"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8(3.5)</w:t>
            </w:r>
          </w:p>
        </w:tc>
      </w:tr>
      <w:tr w:rsidR="00002482" w:rsidRPr="00A65A6F" w14:paraId="68ED48CA" w14:textId="77777777" w:rsidTr="00002482">
        <w:trPr>
          <w:gridAfter w:val="1"/>
          <w:wAfter w:w="11" w:type="dxa"/>
          <w:trHeight w:val="29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40D3B2C0"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147D3A75"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Widowed</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233851A7"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2015" w:type="dxa"/>
            <w:tcBorders>
              <w:top w:val="single" w:sz="4" w:space="0" w:color="auto"/>
              <w:left w:val="nil"/>
              <w:bottom w:val="single" w:sz="4" w:space="0" w:color="auto"/>
              <w:right w:val="single" w:sz="4" w:space="0" w:color="auto"/>
            </w:tcBorders>
            <w:shd w:val="clear" w:color="auto" w:fill="auto"/>
            <w:noWrap/>
            <w:hideMark/>
          </w:tcPr>
          <w:p w14:paraId="42A14185"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10(9)</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3F5B5A97"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8(10)</w:t>
            </w:r>
          </w:p>
        </w:tc>
        <w:tc>
          <w:tcPr>
            <w:tcW w:w="1328" w:type="dxa"/>
            <w:tcBorders>
              <w:top w:val="single" w:sz="4" w:space="0" w:color="auto"/>
              <w:left w:val="nil"/>
              <w:bottom w:val="single" w:sz="4" w:space="0" w:color="auto"/>
              <w:right w:val="single" w:sz="4" w:space="0" w:color="auto"/>
            </w:tcBorders>
            <w:shd w:val="clear" w:color="auto" w:fill="auto"/>
            <w:noWrap/>
            <w:hideMark/>
          </w:tcPr>
          <w:p w14:paraId="2EAF3370"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9(33.3)</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12552EB3"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27(11.7)</w:t>
            </w:r>
          </w:p>
        </w:tc>
      </w:tr>
      <w:tr w:rsidR="00002482" w:rsidRPr="00A65A6F" w14:paraId="220D234E" w14:textId="77777777" w:rsidTr="00002482">
        <w:trPr>
          <w:gridAfter w:val="1"/>
          <w:wAfter w:w="11" w:type="dxa"/>
          <w:trHeight w:val="290"/>
        </w:trPr>
        <w:tc>
          <w:tcPr>
            <w:tcW w:w="136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20E5D53"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Occupation of the respondents</w:t>
            </w:r>
          </w:p>
        </w:tc>
        <w:tc>
          <w:tcPr>
            <w:tcW w:w="1642" w:type="dxa"/>
            <w:tcBorders>
              <w:top w:val="single" w:sz="4" w:space="0" w:color="auto"/>
              <w:left w:val="nil"/>
              <w:bottom w:val="single" w:sz="4" w:space="0" w:color="auto"/>
              <w:right w:val="single" w:sz="4" w:space="0" w:color="auto"/>
            </w:tcBorders>
            <w:shd w:val="clear" w:color="auto" w:fill="auto"/>
            <w:hideMark/>
          </w:tcPr>
          <w:p w14:paraId="2C1F213B"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Housewife</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414A9373"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12(92.3)</w:t>
            </w:r>
          </w:p>
        </w:tc>
        <w:tc>
          <w:tcPr>
            <w:tcW w:w="2015" w:type="dxa"/>
            <w:tcBorders>
              <w:top w:val="single" w:sz="4" w:space="0" w:color="auto"/>
              <w:left w:val="nil"/>
              <w:bottom w:val="single" w:sz="4" w:space="0" w:color="auto"/>
              <w:right w:val="single" w:sz="4" w:space="0" w:color="auto"/>
            </w:tcBorders>
            <w:shd w:val="clear" w:color="auto" w:fill="auto"/>
            <w:noWrap/>
            <w:hideMark/>
          </w:tcPr>
          <w:p w14:paraId="65077366"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89(80.2)</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69E2FAFA"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56(70)</w:t>
            </w:r>
          </w:p>
        </w:tc>
        <w:tc>
          <w:tcPr>
            <w:tcW w:w="1328" w:type="dxa"/>
            <w:tcBorders>
              <w:top w:val="single" w:sz="4" w:space="0" w:color="auto"/>
              <w:left w:val="nil"/>
              <w:bottom w:val="single" w:sz="4" w:space="0" w:color="auto"/>
              <w:right w:val="single" w:sz="4" w:space="0" w:color="auto"/>
            </w:tcBorders>
            <w:shd w:val="clear" w:color="auto" w:fill="auto"/>
            <w:noWrap/>
            <w:hideMark/>
          </w:tcPr>
          <w:p w14:paraId="43C32A61"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15(55.6)</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313D91BF"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172(74.5)</w:t>
            </w:r>
          </w:p>
        </w:tc>
      </w:tr>
      <w:tr w:rsidR="00002482" w:rsidRPr="00A65A6F" w14:paraId="21F8E302" w14:textId="77777777" w:rsidTr="00002482">
        <w:trPr>
          <w:gridAfter w:val="1"/>
          <w:wAfter w:w="11" w:type="dxa"/>
          <w:trHeight w:val="46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6D1035C9"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21EC40AE"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Small business</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7F7A12F9"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2015" w:type="dxa"/>
            <w:tcBorders>
              <w:top w:val="single" w:sz="4" w:space="0" w:color="auto"/>
              <w:left w:val="nil"/>
              <w:bottom w:val="single" w:sz="4" w:space="0" w:color="auto"/>
              <w:right w:val="single" w:sz="4" w:space="0" w:color="auto"/>
            </w:tcBorders>
            <w:shd w:val="clear" w:color="auto" w:fill="auto"/>
            <w:noWrap/>
            <w:hideMark/>
          </w:tcPr>
          <w:p w14:paraId="0936CA67"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11(9.9)</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15FF9348"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2(2.5)</w:t>
            </w:r>
          </w:p>
        </w:tc>
        <w:tc>
          <w:tcPr>
            <w:tcW w:w="1328" w:type="dxa"/>
            <w:tcBorders>
              <w:top w:val="single" w:sz="4" w:space="0" w:color="auto"/>
              <w:left w:val="nil"/>
              <w:bottom w:val="single" w:sz="4" w:space="0" w:color="auto"/>
              <w:right w:val="single" w:sz="4" w:space="0" w:color="auto"/>
            </w:tcBorders>
            <w:shd w:val="clear" w:color="auto" w:fill="auto"/>
            <w:noWrap/>
            <w:hideMark/>
          </w:tcPr>
          <w:p w14:paraId="08C1FE09"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1(3.7)</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153B60AF"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14(6.1)</w:t>
            </w:r>
          </w:p>
        </w:tc>
      </w:tr>
      <w:tr w:rsidR="00002482" w:rsidRPr="00A65A6F" w14:paraId="65A51E41" w14:textId="77777777" w:rsidTr="00002482">
        <w:trPr>
          <w:gridAfter w:val="1"/>
          <w:wAfter w:w="11" w:type="dxa"/>
          <w:trHeight w:val="46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64297780"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25DA570C"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Daily wager</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444A3044"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2015" w:type="dxa"/>
            <w:tcBorders>
              <w:top w:val="single" w:sz="4" w:space="0" w:color="auto"/>
              <w:left w:val="nil"/>
              <w:bottom w:val="single" w:sz="4" w:space="0" w:color="auto"/>
              <w:right w:val="single" w:sz="4" w:space="0" w:color="auto"/>
            </w:tcBorders>
            <w:shd w:val="clear" w:color="auto" w:fill="auto"/>
            <w:noWrap/>
            <w:hideMark/>
          </w:tcPr>
          <w:p w14:paraId="6D2A706D"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1027E9A1"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1(1.3)</w:t>
            </w:r>
          </w:p>
        </w:tc>
        <w:tc>
          <w:tcPr>
            <w:tcW w:w="1328" w:type="dxa"/>
            <w:tcBorders>
              <w:top w:val="single" w:sz="4" w:space="0" w:color="auto"/>
              <w:left w:val="nil"/>
              <w:bottom w:val="single" w:sz="4" w:space="0" w:color="auto"/>
              <w:right w:val="single" w:sz="4" w:space="0" w:color="auto"/>
            </w:tcBorders>
            <w:shd w:val="clear" w:color="auto" w:fill="auto"/>
            <w:noWrap/>
            <w:hideMark/>
          </w:tcPr>
          <w:p w14:paraId="663A8BD8"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1(3.7)</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6F13CCCF"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2(0.9)</w:t>
            </w:r>
          </w:p>
        </w:tc>
      </w:tr>
      <w:tr w:rsidR="00002482" w:rsidRPr="00A65A6F" w14:paraId="14271FEA" w14:textId="77777777" w:rsidTr="00002482">
        <w:trPr>
          <w:gridAfter w:val="1"/>
          <w:wAfter w:w="11" w:type="dxa"/>
          <w:trHeight w:val="29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0A86839A"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65735235"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Service</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14259BFD"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2015" w:type="dxa"/>
            <w:tcBorders>
              <w:top w:val="single" w:sz="4" w:space="0" w:color="auto"/>
              <w:left w:val="nil"/>
              <w:bottom w:val="single" w:sz="4" w:space="0" w:color="auto"/>
              <w:right w:val="single" w:sz="4" w:space="0" w:color="auto"/>
            </w:tcBorders>
            <w:shd w:val="clear" w:color="auto" w:fill="auto"/>
            <w:noWrap/>
            <w:hideMark/>
          </w:tcPr>
          <w:p w14:paraId="01DDFF7F"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2(1.8)</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3C9F62A9"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3(3.8)</w:t>
            </w:r>
          </w:p>
        </w:tc>
        <w:tc>
          <w:tcPr>
            <w:tcW w:w="1328" w:type="dxa"/>
            <w:tcBorders>
              <w:top w:val="single" w:sz="4" w:space="0" w:color="auto"/>
              <w:left w:val="nil"/>
              <w:bottom w:val="single" w:sz="4" w:space="0" w:color="auto"/>
              <w:right w:val="single" w:sz="4" w:space="0" w:color="auto"/>
            </w:tcBorders>
            <w:shd w:val="clear" w:color="auto" w:fill="auto"/>
            <w:noWrap/>
            <w:hideMark/>
          </w:tcPr>
          <w:p w14:paraId="4998B7BA"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2(7.4)</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02CD2C3F"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7(3)</w:t>
            </w:r>
          </w:p>
        </w:tc>
      </w:tr>
      <w:tr w:rsidR="00002482" w:rsidRPr="00A65A6F" w14:paraId="2F9F7AEA" w14:textId="77777777" w:rsidTr="00002482">
        <w:trPr>
          <w:gridAfter w:val="1"/>
          <w:wAfter w:w="11" w:type="dxa"/>
          <w:trHeight w:val="46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3C00223C"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6C2E3A8D"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Factory workers</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44891C7F"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2015" w:type="dxa"/>
            <w:tcBorders>
              <w:top w:val="single" w:sz="4" w:space="0" w:color="auto"/>
              <w:left w:val="nil"/>
              <w:bottom w:val="single" w:sz="4" w:space="0" w:color="auto"/>
              <w:right w:val="single" w:sz="4" w:space="0" w:color="auto"/>
            </w:tcBorders>
            <w:shd w:val="clear" w:color="auto" w:fill="auto"/>
            <w:noWrap/>
            <w:hideMark/>
          </w:tcPr>
          <w:p w14:paraId="5B1715EB"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1FB0B3C9"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2(2.5)</w:t>
            </w:r>
          </w:p>
        </w:tc>
        <w:tc>
          <w:tcPr>
            <w:tcW w:w="1328" w:type="dxa"/>
            <w:tcBorders>
              <w:top w:val="single" w:sz="4" w:space="0" w:color="auto"/>
              <w:left w:val="nil"/>
              <w:bottom w:val="single" w:sz="4" w:space="0" w:color="auto"/>
              <w:right w:val="single" w:sz="4" w:space="0" w:color="auto"/>
            </w:tcBorders>
            <w:shd w:val="clear" w:color="auto" w:fill="auto"/>
            <w:noWrap/>
            <w:hideMark/>
          </w:tcPr>
          <w:p w14:paraId="58EDF092"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1(3.7)</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3B3306FA"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3(1.3)</w:t>
            </w:r>
          </w:p>
        </w:tc>
      </w:tr>
      <w:tr w:rsidR="00002482" w:rsidRPr="00A65A6F" w14:paraId="31D702B1" w14:textId="77777777" w:rsidTr="00002482">
        <w:trPr>
          <w:gridAfter w:val="1"/>
          <w:wAfter w:w="11" w:type="dxa"/>
          <w:trHeight w:val="29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143B3189"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3DE81608"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Teacher</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0BA212C4"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2015" w:type="dxa"/>
            <w:tcBorders>
              <w:top w:val="single" w:sz="4" w:space="0" w:color="auto"/>
              <w:left w:val="nil"/>
              <w:bottom w:val="single" w:sz="4" w:space="0" w:color="auto"/>
              <w:right w:val="single" w:sz="4" w:space="0" w:color="auto"/>
            </w:tcBorders>
            <w:shd w:val="clear" w:color="auto" w:fill="auto"/>
            <w:noWrap/>
            <w:hideMark/>
          </w:tcPr>
          <w:p w14:paraId="63B6A538"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8(7.2)</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70ED4223"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13(16.3)</w:t>
            </w:r>
          </w:p>
        </w:tc>
        <w:tc>
          <w:tcPr>
            <w:tcW w:w="1328" w:type="dxa"/>
            <w:tcBorders>
              <w:top w:val="single" w:sz="4" w:space="0" w:color="auto"/>
              <w:left w:val="nil"/>
              <w:bottom w:val="single" w:sz="4" w:space="0" w:color="auto"/>
              <w:right w:val="single" w:sz="4" w:space="0" w:color="auto"/>
            </w:tcBorders>
            <w:shd w:val="clear" w:color="auto" w:fill="auto"/>
            <w:noWrap/>
            <w:hideMark/>
          </w:tcPr>
          <w:p w14:paraId="590F2F07"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6(22.2)</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368BF231"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27(11.7)</w:t>
            </w:r>
          </w:p>
        </w:tc>
      </w:tr>
      <w:tr w:rsidR="00002482" w:rsidRPr="00A65A6F" w14:paraId="0CD29BE4" w14:textId="77777777" w:rsidTr="00002482">
        <w:trPr>
          <w:gridAfter w:val="1"/>
          <w:wAfter w:w="11" w:type="dxa"/>
          <w:trHeight w:val="29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208EFF51"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28E5970D"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Banker</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0AE09249"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2015" w:type="dxa"/>
            <w:tcBorders>
              <w:top w:val="single" w:sz="4" w:space="0" w:color="auto"/>
              <w:left w:val="nil"/>
              <w:bottom w:val="single" w:sz="4" w:space="0" w:color="auto"/>
              <w:right w:val="single" w:sz="4" w:space="0" w:color="auto"/>
            </w:tcBorders>
            <w:shd w:val="clear" w:color="auto" w:fill="auto"/>
            <w:noWrap/>
            <w:hideMark/>
          </w:tcPr>
          <w:p w14:paraId="6458B5B6"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3A3FF3FD"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2(2.5)</w:t>
            </w:r>
          </w:p>
        </w:tc>
        <w:tc>
          <w:tcPr>
            <w:tcW w:w="1328" w:type="dxa"/>
            <w:tcBorders>
              <w:top w:val="single" w:sz="4" w:space="0" w:color="auto"/>
              <w:left w:val="nil"/>
              <w:bottom w:val="single" w:sz="4" w:space="0" w:color="auto"/>
              <w:right w:val="single" w:sz="4" w:space="0" w:color="auto"/>
            </w:tcBorders>
            <w:shd w:val="clear" w:color="auto" w:fill="auto"/>
            <w:noWrap/>
            <w:hideMark/>
          </w:tcPr>
          <w:p w14:paraId="428007D4"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1(3.7)</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44B91E77"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3(1.3)</w:t>
            </w:r>
          </w:p>
        </w:tc>
      </w:tr>
      <w:tr w:rsidR="00002482" w:rsidRPr="00A65A6F" w14:paraId="5D221BC1" w14:textId="77777777" w:rsidTr="00002482">
        <w:trPr>
          <w:gridAfter w:val="1"/>
          <w:wAfter w:w="11" w:type="dxa"/>
          <w:trHeight w:val="29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06B33972"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24AF860F"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lawyer</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7CB6B766"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1(7.7)</w:t>
            </w:r>
          </w:p>
        </w:tc>
        <w:tc>
          <w:tcPr>
            <w:tcW w:w="2015" w:type="dxa"/>
            <w:tcBorders>
              <w:top w:val="single" w:sz="4" w:space="0" w:color="auto"/>
              <w:left w:val="nil"/>
              <w:bottom w:val="single" w:sz="4" w:space="0" w:color="auto"/>
              <w:right w:val="single" w:sz="4" w:space="0" w:color="auto"/>
            </w:tcBorders>
            <w:shd w:val="clear" w:color="auto" w:fill="auto"/>
            <w:noWrap/>
            <w:hideMark/>
          </w:tcPr>
          <w:p w14:paraId="08A6CEFA"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025EF74F"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1(1.3)</w:t>
            </w:r>
          </w:p>
        </w:tc>
        <w:tc>
          <w:tcPr>
            <w:tcW w:w="1328" w:type="dxa"/>
            <w:tcBorders>
              <w:top w:val="single" w:sz="4" w:space="0" w:color="auto"/>
              <w:left w:val="nil"/>
              <w:bottom w:val="single" w:sz="4" w:space="0" w:color="auto"/>
              <w:right w:val="single" w:sz="4" w:space="0" w:color="auto"/>
            </w:tcBorders>
            <w:shd w:val="clear" w:color="auto" w:fill="auto"/>
            <w:noWrap/>
            <w:hideMark/>
          </w:tcPr>
          <w:p w14:paraId="104244CE"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595641AB"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2(0.9)</w:t>
            </w:r>
          </w:p>
        </w:tc>
      </w:tr>
      <w:tr w:rsidR="00002482" w:rsidRPr="00A65A6F" w14:paraId="512E9048" w14:textId="77777777" w:rsidTr="00002482">
        <w:trPr>
          <w:gridAfter w:val="1"/>
          <w:wAfter w:w="11" w:type="dxa"/>
          <w:trHeight w:val="29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008FA4C4"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21B0AB07"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Retired</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119DEB63"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2015" w:type="dxa"/>
            <w:tcBorders>
              <w:top w:val="single" w:sz="4" w:space="0" w:color="auto"/>
              <w:left w:val="nil"/>
              <w:bottom w:val="single" w:sz="4" w:space="0" w:color="auto"/>
              <w:right w:val="single" w:sz="4" w:space="0" w:color="auto"/>
            </w:tcBorders>
            <w:shd w:val="clear" w:color="auto" w:fill="auto"/>
            <w:noWrap/>
            <w:hideMark/>
          </w:tcPr>
          <w:p w14:paraId="725BEAA6"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1(0.9)</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4B45D4E8"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1328" w:type="dxa"/>
            <w:tcBorders>
              <w:top w:val="single" w:sz="4" w:space="0" w:color="auto"/>
              <w:left w:val="nil"/>
              <w:bottom w:val="single" w:sz="4" w:space="0" w:color="auto"/>
              <w:right w:val="single" w:sz="4" w:space="0" w:color="auto"/>
            </w:tcBorders>
            <w:shd w:val="clear" w:color="auto" w:fill="auto"/>
            <w:noWrap/>
            <w:hideMark/>
          </w:tcPr>
          <w:p w14:paraId="5105AE68"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6200BBB9"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1(0.4)</w:t>
            </w:r>
          </w:p>
        </w:tc>
      </w:tr>
      <w:tr w:rsidR="00002482" w:rsidRPr="00A65A6F" w14:paraId="0ED3D325" w14:textId="77777777" w:rsidTr="00002482">
        <w:trPr>
          <w:gridAfter w:val="1"/>
          <w:wAfter w:w="11" w:type="dxa"/>
          <w:trHeight w:val="290"/>
        </w:trPr>
        <w:tc>
          <w:tcPr>
            <w:tcW w:w="136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261FF77"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Occupation of the husband</w:t>
            </w:r>
          </w:p>
        </w:tc>
        <w:tc>
          <w:tcPr>
            <w:tcW w:w="1642" w:type="dxa"/>
            <w:tcBorders>
              <w:top w:val="single" w:sz="4" w:space="0" w:color="auto"/>
              <w:left w:val="nil"/>
              <w:bottom w:val="single" w:sz="4" w:space="0" w:color="auto"/>
              <w:right w:val="single" w:sz="4" w:space="0" w:color="auto"/>
            </w:tcBorders>
            <w:shd w:val="clear" w:color="auto" w:fill="auto"/>
            <w:hideMark/>
          </w:tcPr>
          <w:p w14:paraId="04921B87"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Business</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7436AC5C"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5(38.5)</w:t>
            </w:r>
          </w:p>
        </w:tc>
        <w:tc>
          <w:tcPr>
            <w:tcW w:w="2015" w:type="dxa"/>
            <w:tcBorders>
              <w:top w:val="single" w:sz="4" w:space="0" w:color="auto"/>
              <w:left w:val="nil"/>
              <w:bottom w:val="single" w:sz="4" w:space="0" w:color="auto"/>
              <w:right w:val="single" w:sz="4" w:space="0" w:color="auto"/>
            </w:tcBorders>
            <w:shd w:val="clear" w:color="auto" w:fill="auto"/>
            <w:noWrap/>
            <w:hideMark/>
          </w:tcPr>
          <w:p w14:paraId="707F3D98"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58(52.3)</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5C6AEEC5"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30(37.5)</w:t>
            </w:r>
          </w:p>
        </w:tc>
        <w:tc>
          <w:tcPr>
            <w:tcW w:w="1328" w:type="dxa"/>
            <w:tcBorders>
              <w:top w:val="single" w:sz="4" w:space="0" w:color="auto"/>
              <w:left w:val="nil"/>
              <w:bottom w:val="single" w:sz="4" w:space="0" w:color="auto"/>
              <w:right w:val="single" w:sz="4" w:space="0" w:color="auto"/>
            </w:tcBorders>
            <w:shd w:val="clear" w:color="auto" w:fill="auto"/>
            <w:noWrap/>
            <w:hideMark/>
          </w:tcPr>
          <w:p w14:paraId="0D56F3D4"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5(18.5)</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5BD4D3F2"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98(42.4)</w:t>
            </w:r>
          </w:p>
        </w:tc>
      </w:tr>
      <w:tr w:rsidR="00002482" w:rsidRPr="00A65A6F" w14:paraId="31AE5FC9" w14:textId="77777777" w:rsidTr="00002482">
        <w:trPr>
          <w:gridAfter w:val="1"/>
          <w:wAfter w:w="11" w:type="dxa"/>
          <w:trHeight w:val="46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6F57D8F4"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182AF06B"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Factory worker</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42560260"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2015" w:type="dxa"/>
            <w:tcBorders>
              <w:top w:val="single" w:sz="4" w:space="0" w:color="auto"/>
              <w:left w:val="nil"/>
              <w:bottom w:val="single" w:sz="4" w:space="0" w:color="auto"/>
              <w:right w:val="single" w:sz="4" w:space="0" w:color="auto"/>
            </w:tcBorders>
            <w:shd w:val="clear" w:color="auto" w:fill="auto"/>
            <w:noWrap/>
            <w:hideMark/>
          </w:tcPr>
          <w:p w14:paraId="78A5FDFB"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1(0.9)</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130D6F9C"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5(6.3)</w:t>
            </w:r>
          </w:p>
        </w:tc>
        <w:tc>
          <w:tcPr>
            <w:tcW w:w="1328" w:type="dxa"/>
            <w:tcBorders>
              <w:top w:val="single" w:sz="4" w:space="0" w:color="auto"/>
              <w:left w:val="nil"/>
              <w:bottom w:val="single" w:sz="4" w:space="0" w:color="auto"/>
              <w:right w:val="single" w:sz="4" w:space="0" w:color="auto"/>
            </w:tcBorders>
            <w:shd w:val="clear" w:color="auto" w:fill="auto"/>
            <w:noWrap/>
            <w:hideMark/>
          </w:tcPr>
          <w:p w14:paraId="057F7D08"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1(3.7)</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06EC48B8"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7(3)</w:t>
            </w:r>
          </w:p>
        </w:tc>
      </w:tr>
      <w:tr w:rsidR="00002482" w:rsidRPr="00A65A6F" w14:paraId="15BDB3E3" w14:textId="77777777" w:rsidTr="00002482">
        <w:trPr>
          <w:gridAfter w:val="1"/>
          <w:wAfter w:w="11" w:type="dxa"/>
          <w:trHeight w:val="69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099D6A8E"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770D7677"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Skilled laborer/service</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5A86ABDD"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2015" w:type="dxa"/>
            <w:tcBorders>
              <w:top w:val="single" w:sz="4" w:space="0" w:color="auto"/>
              <w:left w:val="nil"/>
              <w:bottom w:val="single" w:sz="4" w:space="0" w:color="auto"/>
              <w:right w:val="single" w:sz="4" w:space="0" w:color="auto"/>
            </w:tcBorders>
            <w:shd w:val="clear" w:color="auto" w:fill="auto"/>
            <w:noWrap/>
            <w:hideMark/>
          </w:tcPr>
          <w:p w14:paraId="7B7C2834"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1(0.9)</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651F5ACF"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1(1.3)</w:t>
            </w:r>
          </w:p>
        </w:tc>
        <w:tc>
          <w:tcPr>
            <w:tcW w:w="1328" w:type="dxa"/>
            <w:tcBorders>
              <w:top w:val="single" w:sz="4" w:space="0" w:color="auto"/>
              <w:left w:val="nil"/>
              <w:bottom w:val="single" w:sz="4" w:space="0" w:color="auto"/>
              <w:right w:val="single" w:sz="4" w:space="0" w:color="auto"/>
            </w:tcBorders>
            <w:shd w:val="clear" w:color="auto" w:fill="auto"/>
            <w:noWrap/>
            <w:hideMark/>
          </w:tcPr>
          <w:p w14:paraId="7EEBA437"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3(11.1)</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3107DD33"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5(2.2)</w:t>
            </w:r>
          </w:p>
        </w:tc>
      </w:tr>
      <w:tr w:rsidR="00283C16" w:rsidRPr="00A65A6F" w14:paraId="0A7DE70A" w14:textId="77777777" w:rsidTr="00002482">
        <w:trPr>
          <w:gridAfter w:val="1"/>
          <w:wAfter w:w="11" w:type="dxa"/>
          <w:trHeight w:val="46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29AAD472"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19A4F01C"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Unemployed</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679C1BB7"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1(7.7)</w:t>
            </w:r>
          </w:p>
        </w:tc>
        <w:tc>
          <w:tcPr>
            <w:tcW w:w="2015" w:type="dxa"/>
            <w:tcBorders>
              <w:top w:val="single" w:sz="4" w:space="0" w:color="auto"/>
              <w:left w:val="nil"/>
              <w:bottom w:val="single" w:sz="4" w:space="0" w:color="auto"/>
              <w:right w:val="single" w:sz="4" w:space="0" w:color="auto"/>
            </w:tcBorders>
            <w:shd w:val="clear" w:color="auto" w:fill="auto"/>
            <w:noWrap/>
            <w:hideMark/>
          </w:tcPr>
          <w:p w14:paraId="6AE02880"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1(0.9)</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347E9B5B"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3(3.8)</w:t>
            </w:r>
          </w:p>
        </w:tc>
        <w:tc>
          <w:tcPr>
            <w:tcW w:w="1328" w:type="dxa"/>
            <w:tcBorders>
              <w:top w:val="single" w:sz="4" w:space="0" w:color="auto"/>
              <w:left w:val="nil"/>
              <w:bottom w:val="single" w:sz="4" w:space="0" w:color="auto"/>
              <w:right w:val="single" w:sz="4" w:space="0" w:color="auto"/>
            </w:tcBorders>
            <w:shd w:val="clear" w:color="auto" w:fill="auto"/>
            <w:noWrap/>
            <w:hideMark/>
          </w:tcPr>
          <w:p w14:paraId="781AB86A"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1(3.7)</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3421A9DA"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6(2.6)</w:t>
            </w:r>
          </w:p>
        </w:tc>
      </w:tr>
      <w:tr w:rsidR="00283C16" w:rsidRPr="00A65A6F" w14:paraId="46DC77F4" w14:textId="77777777" w:rsidTr="002E6248">
        <w:trPr>
          <w:gridAfter w:val="1"/>
          <w:wAfter w:w="11" w:type="dxa"/>
          <w:trHeight w:val="29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1B15321E"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17306751"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Job holder</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36F84DAB"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5(38.5)</w:t>
            </w:r>
          </w:p>
        </w:tc>
        <w:tc>
          <w:tcPr>
            <w:tcW w:w="2015" w:type="dxa"/>
            <w:tcBorders>
              <w:top w:val="single" w:sz="4" w:space="0" w:color="auto"/>
              <w:left w:val="nil"/>
              <w:bottom w:val="single" w:sz="4" w:space="0" w:color="auto"/>
              <w:right w:val="single" w:sz="4" w:space="0" w:color="auto"/>
            </w:tcBorders>
            <w:shd w:val="clear" w:color="auto" w:fill="auto"/>
            <w:noWrap/>
            <w:hideMark/>
          </w:tcPr>
          <w:p w14:paraId="6EC85848"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29(26.1)</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16EFC715"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22(27.5)</w:t>
            </w:r>
          </w:p>
        </w:tc>
        <w:tc>
          <w:tcPr>
            <w:tcW w:w="1328" w:type="dxa"/>
            <w:tcBorders>
              <w:top w:val="single" w:sz="4" w:space="0" w:color="auto"/>
              <w:left w:val="nil"/>
              <w:bottom w:val="single" w:sz="4" w:space="0" w:color="auto"/>
              <w:right w:val="single" w:sz="4" w:space="0" w:color="auto"/>
            </w:tcBorders>
            <w:shd w:val="clear" w:color="auto" w:fill="auto"/>
            <w:noWrap/>
            <w:hideMark/>
          </w:tcPr>
          <w:p w14:paraId="07B52D1A"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9(33.3)</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4C8FE1F6"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65(28.1)</w:t>
            </w:r>
          </w:p>
        </w:tc>
      </w:tr>
      <w:tr w:rsidR="00283C16" w:rsidRPr="00A65A6F" w14:paraId="0CEA62AD" w14:textId="77777777" w:rsidTr="002E6248">
        <w:trPr>
          <w:gridAfter w:val="1"/>
          <w:wAfter w:w="11" w:type="dxa"/>
          <w:trHeight w:val="29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12F2A076"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01029A06"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Retired</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5BDB92C6"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2(15.4)</w:t>
            </w:r>
          </w:p>
        </w:tc>
        <w:tc>
          <w:tcPr>
            <w:tcW w:w="2015" w:type="dxa"/>
            <w:tcBorders>
              <w:top w:val="single" w:sz="4" w:space="0" w:color="auto"/>
              <w:left w:val="nil"/>
              <w:bottom w:val="single" w:sz="4" w:space="0" w:color="auto"/>
              <w:right w:val="single" w:sz="4" w:space="0" w:color="auto"/>
            </w:tcBorders>
            <w:shd w:val="clear" w:color="auto" w:fill="auto"/>
            <w:noWrap/>
            <w:hideMark/>
          </w:tcPr>
          <w:p w14:paraId="119A916C"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5(4.5)</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71C992DB"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7(8.8)</w:t>
            </w:r>
          </w:p>
        </w:tc>
        <w:tc>
          <w:tcPr>
            <w:tcW w:w="1328" w:type="dxa"/>
            <w:tcBorders>
              <w:top w:val="single" w:sz="4" w:space="0" w:color="auto"/>
              <w:left w:val="nil"/>
              <w:bottom w:val="single" w:sz="4" w:space="0" w:color="auto"/>
              <w:right w:val="single" w:sz="4" w:space="0" w:color="auto"/>
            </w:tcBorders>
            <w:shd w:val="clear" w:color="auto" w:fill="auto"/>
            <w:noWrap/>
            <w:hideMark/>
          </w:tcPr>
          <w:p w14:paraId="5D13C55B"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2(7.4)</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5A87202E"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16(6.9)</w:t>
            </w:r>
          </w:p>
        </w:tc>
      </w:tr>
      <w:tr w:rsidR="00283C16" w:rsidRPr="00A65A6F" w14:paraId="051EB98E" w14:textId="77777777" w:rsidTr="002E6248">
        <w:trPr>
          <w:gridAfter w:val="1"/>
          <w:wAfter w:w="11" w:type="dxa"/>
          <w:trHeight w:val="29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16D831C9"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7EFAA290"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teacher</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703B7781"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2015" w:type="dxa"/>
            <w:tcBorders>
              <w:top w:val="single" w:sz="4" w:space="0" w:color="auto"/>
              <w:left w:val="nil"/>
              <w:bottom w:val="single" w:sz="4" w:space="0" w:color="auto"/>
              <w:right w:val="single" w:sz="4" w:space="0" w:color="auto"/>
            </w:tcBorders>
            <w:shd w:val="clear" w:color="auto" w:fill="auto"/>
            <w:noWrap/>
            <w:hideMark/>
          </w:tcPr>
          <w:p w14:paraId="3464802F"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3(2.7)</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0E964958"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2(2.5)</w:t>
            </w:r>
          </w:p>
        </w:tc>
        <w:tc>
          <w:tcPr>
            <w:tcW w:w="1328" w:type="dxa"/>
            <w:tcBorders>
              <w:top w:val="single" w:sz="4" w:space="0" w:color="auto"/>
              <w:left w:val="nil"/>
              <w:bottom w:val="single" w:sz="4" w:space="0" w:color="auto"/>
              <w:right w:val="single" w:sz="4" w:space="0" w:color="auto"/>
            </w:tcBorders>
            <w:shd w:val="clear" w:color="auto" w:fill="auto"/>
            <w:noWrap/>
            <w:hideMark/>
          </w:tcPr>
          <w:p w14:paraId="36886646"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2(7.4)</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29C852D7"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7(3)</w:t>
            </w:r>
          </w:p>
        </w:tc>
      </w:tr>
      <w:tr w:rsidR="00283C16" w:rsidRPr="00A65A6F" w14:paraId="34DFAC4F" w14:textId="77777777" w:rsidTr="002E6248">
        <w:trPr>
          <w:gridAfter w:val="1"/>
          <w:wAfter w:w="11" w:type="dxa"/>
          <w:trHeight w:val="29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06C13FF3"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3EBF0C11"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Banker</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423ECA42"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2015" w:type="dxa"/>
            <w:tcBorders>
              <w:top w:val="single" w:sz="4" w:space="0" w:color="auto"/>
              <w:left w:val="nil"/>
              <w:bottom w:val="single" w:sz="4" w:space="0" w:color="auto"/>
              <w:right w:val="single" w:sz="4" w:space="0" w:color="auto"/>
            </w:tcBorders>
            <w:shd w:val="clear" w:color="auto" w:fill="auto"/>
            <w:noWrap/>
            <w:hideMark/>
          </w:tcPr>
          <w:p w14:paraId="7DE216E5"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13(11.7)</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659555FC"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7(8.8)</w:t>
            </w:r>
          </w:p>
        </w:tc>
        <w:tc>
          <w:tcPr>
            <w:tcW w:w="1328" w:type="dxa"/>
            <w:tcBorders>
              <w:top w:val="single" w:sz="4" w:space="0" w:color="auto"/>
              <w:left w:val="nil"/>
              <w:bottom w:val="single" w:sz="4" w:space="0" w:color="auto"/>
              <w:right w:val="single" w:sz="4" w:space="0" w:color="auto"/>
            </w:tcBorders>
            <w:shd w:val="clear" w:color="auto" w:fill="auto"/>
            <w:noWrap/>
            <w:hideMark/>
          </w:tcPr>
          <w:p w14:paraId="2D109C0F"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3(11.1)</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713FBA6C"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23(10)</w:t>
            </w:r>
          </w:p>
        </w:tc>
      </w:tr>
      <w:tr w:rsidR="00283C16" w:rsidRPr="00A65A6F" w14:paraId="2CEADFB0" w14:textId="77777777" w:rsidTr="002E6248">
        <w:trPr>
          <w:gridAfter w:val="1"/>
          <w:wAfter w:w="11" w:type="dxa"/>
          <w:trHeight w:val="29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03E21BE8"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14555885"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Doctor</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29319380"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2015" w:type="dxa"/>
            <w:tcBorders>
              <w:top w:val="single" w:sz="4" w:space="0" w:color="auto"/>
              <w:left w:val="nil"/>
              <w:bottom w:val="single" w:sz="4" w:space="0" w:color="auto"/>
              <w:right w:val="single" w:sz="4" w:space="0" w:color="auto"/>
            </w:tcBorders>
            <w:shd w:val="clear" w:color="auto" w:fill="auto"/>
            <w:noWrap/>
            <w:hideMark/>
          </w:tcPr>
          <w:p w14:paraId="6DF45D47"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52AB6D72"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1(1.3)</w:t>
            </w:r>
          </w:p>
        </w:tc>
        <w:tc>
          <w:tcPr>
            <w:tcW w:w="1328" w:type="dxa"/>
            <w:tcBorders>
              <w:top w:val="single" w:sz="4" w:space="0" w:color="auto"/>
              <w:left w:val="nil"/>
              <w:bottom w:val="single" w:sz="4" w:space="0" w:color="auto"/>
              <w:right w:val="single" w:sz="4" w:space="0" w:color="auto"/>
            </w:tcBorders>
            <w:shd w:val="clear" w:color="auto" w:fill="auto"/>
            <w:noWrap/>
            <w:hideMark/>
          </w:tcPr>
          <w:p w14:paraId="1592839C"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1(3.7)</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30CFBF4E"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2(0.9)</w:t>
            </w:r>
          </w:p>
        </w:tc>
      </w:tr>
      <w:tr w:rsidR="00283C16" w:rsidRPr="00A65A6F" w14:paraId="2C3B521E" w14:textId="77777777" w:rsidTr="002E6248">
        <w:trPr>
          <w:gridAfter w:val="1"/>
          <w:wAfter w:w="11" w:type="dxa"/>
          <w:trHeight w:val="29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4994404C"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577389E3"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Engineer</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067DA0FC"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2015" w:type="dxa"/>
            <w:tcBorders>
              <w:top w:val="single" w:sz="4" w:space="0" w:color="auto"/>
              <w:left w:val="nil"/>
              <w:bottom w:val="single" w:sz="4" w:space="0" w:color="auto"/>
              <w:right w:val="single" w:sz="4" w:space="0" w:color="auto"/>
            </w:tcBorders>
            <w:shd w:val="clear" w:color="auto" w:fill="auto"/>
            <w:noWrap/>
            <w:hideMark/>
          </w:tcPr>
          <w:p w14:paraId="1C959D05"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32B58882"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1(1.3)</w:t>
            </w:r>
          </w:p>
        </w:tc>
        <w:tc>
          <w:tcPr>
            <w:tcW w:w="1328" w:type="dxa"/>
            <w:tcBorders>
              <w:top w:val="single" w:sz="4" w:space="0" w:color="auto"/>
              <w:left w:val="nil"/>
              <w:bottom w:val="single" w:sz="4" w:space="0" w:color="auto"/>
              <w:right w:val="single" w:sz="4" w:space="0" w:color="auto"/>
            </w:tcBorders>
            <w:shd w:val="clear" w:color="auto" w:fill="auto"/>
            <w:noWrap/>
            <w:hideMark/>
          </w:tcPr>
          <w:p w14:paraId="7942A5D6"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0CE0EEF1"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1(0.4)</w:t>
            </w:r>
          </w:p>
        </w:tc>
      </w:tr>
      <w:tr w:rsidR="00283C16" w:rsidRPr="00A65A6F" w14:paraId="1A10DEB4" w14:textId="77777777" w:rsidTr="002E6248">
        <w:trPr>
          <w:gridAfter w:val="1"/>
          <w:wAfter w:w="11" w:type="dxa"/>
          <w:trHeight w:val="30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7ACA1612"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35BDB430" w14:textId="77777777" w:rsidR="00D77A1A" w:rsidRPr="00A65A6F" w:rsidRDefault="00D77A1A" w:rsidP="00C661EA">
            <w:pPr>
              <w:spacing w:after="0" w:line="36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others</w:t>
            </w:r>
          </w:p>
        </w:tc>
        <w:tc>
          <w:tcPr>
            <w:tcW w:w="1094" w:type="dxa"/>
            <w:gridSpan w:val="2"/>
            <w:tcBorders>
              <w:top w:val="single" w:sz="4" w:space="0" w:color="auto"/>
              <w:left w:val="nil"/>
              <w:bottom w:val="single" w:sz="4" w:space="0" w:color="auto"/>
              <w:right w:val="single" w:sz="4" w:space="0" w:color="auto"/>
            </w:tcBorders>
            <w:shd w:val="clear" w:color="auto" w:fill="auto"/>
            <w:noWrap/>
            <w:hideMark/>
          </w:tcPr>
          <w:p w14:paraId="49B674D2"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2015" w:type="dxa"/>
            <w:tcBorders>
              <w:top w:val="single" w:sz="4" w:space="0" w:color="auto"/>
              <w:left w:val="nil"/>
              <w:bottom w:val="single" w:sz="4" w:space="0" w:color="auto"/>
              <w:right w:val="single" w:sz="4" w:space="0" w:color="auto"/>
            </w:tcBorders>
            <w:shd w:val="clear" w:color="auto" w:fill="auto"/>
            <w:noWrap/>
            <w:hideMark/>
          </w:tcPr>
          <w:p w14:paraId="77AC7EE4"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1673" w:type="dxa"/>
            <w:gridSpan w:val="3"/>
            <w:tcBorders>
              <w:top w:val="single" w:sz="4" w:space="0" w:color="auto"/>
              <w:left w:val="nil"/>
              <w:bottom w:val="single" w:sz="4" w:space="0" w:color="auto"/>
              <w:right w:val="single" w:sz="4" w:space="0" w:color="auto"/>
            </w:tcBorders>
            <w:shd w:val="clear" w:color="auto" w:fill="auto"/>
            <w:noWrap/>
            <w:hideMark/>
          </w:tcPr>
          <w:p w14:paraId="2F8CF288"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1(1.3)</w:t>
            </w:r>
          </w:p>
        </w:tc>
        <w:tc>
          <w:tcPr>
            <w:tcW w:w="1328" w:type="dxa"/>
            <w:tcBorders>
              <w:top w:val="single" w:sz="4" w:space="0" w:color="auto"/>
              <w:left w:val="nil"/>
              <w:bottom w:val="single" w:sz="4" w:space="0" w:color="auto"/>
              <w:right w:val="single" w:sz="4" w:space="0" w:color="auto"/>
            </w:tcBorders>
            <w:shd w:val="clear" w:color="auto" w:fill="auto"/>
            <w:noWrap/>
            <w:hideMark/>
          </w:tcPr>
          <w:p w14:paraId="4D410F11" w14:textId="77777777" w:rsidR="00D77A1A" w:rsidRPr="00A65A6F" w:rsidRDefault="00D77A1A" w:rsidP="00C661EA">
            <w:pPr>
              <w:spacing w:after="0" w:line="36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0(0)</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14:paraId="53EBD9D7" w14:textId="77777777" w:rsidR="00D77A1A" w:rsidRPr="00A65A6F" w:rsidRDefault="00D77A1A" w:rsidP="00C661EA">
            <w:pPr>
              <w:spacing w:after="0" w:line="360" w:lineRule="auto"/>
              <w:rPr>
                <w:rFonts w:ascii="Times New Roman" w:eastAsia="Times New Roman" w:hAnsi="Times New Roman" w:cs="Times New Roman"/>
                <w:kern w:val="0"/>
                <w:sz w:val="24"/>
                <w:szCs w:val="24"/>
                <w14:ligatures w14:val="none"/>
              </w:rPr>
            </w:pPr>
            <w:r w:rsidRPr="00A65A6F">
              <w:rPr>
                <w:rFonts w:ascii="Times New Roman" w:eastAsia="Times New Roman" w:hAnsi="Times New Roman" w:cs="Times New Roman"/>
                <w:kern w:val="0"/>
                <w:sz w:val="24"/>
                <w:szCs w:val="24"/>
                <w14:ligatures w14:val="none"/>
              </w:rPr>
              <w:t>1(0.4)</w:t>
            </w:r>
          </w:p>
        </w:tc>
      </w:tr>
      <w:tr w:rsidR="00283C16" w:rsidRPr="00A65A6F" w14:paraId="65450900" w14:textId="77777777" w:rsidTr="00283C16">
        <w:trPr>
          <w:trHeight w:val="290"/>
        </w:trPr>
        <w:tc>
          <w:tcPr>
            <w:tcW w:w="136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9C9F330" w14:textId="4DB02449" w:rsidR="001D18C7" w:rsidRPr="00A65A6F" w:rsidRDefault="00283C16" w:rsidP="001D18C7">
            <w:pPr>
              <w:spacing w:after="0" w:line="24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 xml:space="preserve">Monthly household </w:t>
            </w:r>
            <w:r w:rsidR="001D18C7" w:rsidRPr="00A65A6F">
              <w:rPr>
                <w:rFonts w:ascii="Times New Roman" w:eastAsia="Times New Roman" w:hAnsi="Times New Roman" w:cs="Times New Roman"/>
                <w:color w:val="000000"/>
                <w:kern w:val="0"/>
                <w:sz w:val="24"/>
                <w:szCs w:val="24"/>
                <w14:ligatures w14:val="none"/>
              </w:rPr>
              <w:t>Income</w:t>
            </w:r>
          </w:p>
        </w:tc>
        <w:tc>
          <w:tcPr>
            <w:tcW w:w="1642" w:type="dxa"/>
            <w:tcBorders>
              <w:top w:val="single" w:sz="4" w:space="0" w:color="auto"/>
              <w:left w:val="nil"/>
              <w:bottom w:val="single" w:sz="4" w:space="0" w:color="auto"/>
              <w:right w:val="single" w:sz="4" w:space="0" w:color="auto"/>
            </w:tcBorders>
            <w:shd w:val="clear" w:color="auto" w:fill="auto"/>
            <w:hideMark/>
          </w:tcPr>
          <w:p w14:paraId="73832BB0" w14:textId="77777777" w:rsidR="001D18C7" w:rsidRPr="00A65A6F" w:rsidRDefault="001D18C7" w:rsidP="001D18C7">
            <w:pPr>
              <w:spacing w:after="0" w:line="24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10000-50000 Taka</w:t>
            </w:r>
          </w:p>
        </w:tc>
        <w:tc>
          <w:tcPr>
            <w:tcW w:w="1080" w:type="dxa"/>
            <w:tcBorders>
              <w:top w:val="single" w:sz="4" w:space="0" w:color="auto"/>
              <w:left w:val="nil"/>
              <w:bottom w:val="single" w:sz="4" w:space="0" w:color="auto"/>
              <w:right w:val="single" w:sz="4" w:space="0" w:color="auto"/>
            </w:tcBorders>
            <w:shd w:val="clear" w:color="auto" w:fill="auto"/>
            <w:noWrap/>
            <w:hideMark/>
          </w:tcPr>
          <w:p w14:paraId="0A2FE212"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3(3.6)</w:t>
            </w:r>
          </w:p>
        </w:tc>
        <w:tc>
          <w:tcPr>
            <w:tcW w:w="2070" w:type="dxa"/>
            <w:gridSpan w:val="3"/>
            <w:tcBorders>
              <w:top w:val="single" w:sz="4" w:space="0" w:color="auto"/>
              <w:left w:val="nil"/>
              <w:bottom w:val="single" w:sz="4" w:space="0" w:color="auto"/>
              <w:right w:val="single" w:sz="4" w:space="0" w:color="auto"/>
            </w:tcBorders>
            <w:shd w:val="clear" w:color="auto" w:fill="auto"/>
            <w:noWrap/>
            <w:hideMark/>
          </w:tcPr>
          <w:p w14:paraId="6A008C00"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31(36.9)</w:t>
            </w:r>
          </w:p>
        </w:tc>
        <w:tc>
          <w:tcPr>
            <w:tcW w:w="1620" w:type="dxa"/>
            <w:tcBorders>
              <w:top w:val="single" w:sz="4" w:space="0" w:color="auto"/>
              <w:left w:val="nil"/>
              <w:bottom w:val="single" w:sz="4" w:space="0" w:color="auto"/>
              <w:right w:val="single" w:sz="4" w:space="0" w:color="auto"/>
            </w:tcBorders>
            <w:shd w:val="clear" w:color="auto" w:fill="auto"/>
            <w:noWrap/>
            <w:hideMark/>
          </w:tcPr>
          <w:p w14:paraId="3207D66F"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35(41.7)</w:t>
            </w:r>
          </w:p>
        </w:tc>
        <w:tc>
          <w:tcPr>
            <w:tcW w:w="1340" w:type="dxa"/>
            <w:gridSpan w:val="2"/>
            <w:tcBorders>
              <w:top w:val="single" w:sz="4" w:space="0" w:color="auto"/>
              <w:left w:val="nil"/>
              <w:bottom w:val="single" w:sz="4" w:space="0" w:color="auto"/>
              <w:right w:val="single" w:sz="4" w:space="0" w:color="auto"/>
            </w:tcBorders>
            <w:shd w:val="clear" w:color="auto" w:fill="auto"/>
            <w:noWrap/>
            <w:hideMark/>
          </w:tcPr>
          <w:p w14:paraId="71BA3285"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15(17.9)</w:t>
            </w:r>
          </w:p>
        </w:tc>
        <w:tc>
          <w:tcPr>
            <w:tcW w:w="1226" w:type="dxa"/>
            <w:gridSpan w:val="2"/>
            <w:tcBorders>
              <w:top w:val="single" w:sz="4" w:space="0" w:color="auto"/>
              <w:left w:val="nil"/>
              <w:bottom w:val="single" w:sz="4" w:space="0" w:color="auto"/>
              <w:right w:val="single" w:sz="4" w:space="0" w:color="auto"/>
            </w:tcBorders>
            <w:shd w:val="clear" w:color="auto" w:fill="auto"/>
            <w:noWrap/>
            <w:hideMark/>
          </w:tcPr>
          <w:p w14:paraId="0F30FC20"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84(100)</w:t>
            </w:r>
          </w:p>
        </w:tc>
      </w:tr>
      <w:tr w:rsidR="00283C16" w:rsidRPr="00A65A6F" w14:paraId="37B58D70" w14:textId="77777777" w:rsidTr="00283C16">
        <w:trPr>
          <w:trHeight w:val="46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247739BE" w14:textId="77777777" w:rsidR="001D18C7" w:rsidRPr="00A65A6F" w:rsidRDefault="001D18C7" w:rsidP="001D18C7">
            <w:pPr>
              <w:spacing w:after="0" w:line="24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196A84AC" w14:textId="77777777" w:rsidR="001D18C7" w:rsidRPr="00A65A6F" w:rsidRDefault="001C4330" w:rsidP="001D18C7">
            <w:pPr>
              <w:spacing w:after="0" w:line="24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50001-100000</w:t>
            </w:r>
          </w:p>
          <w:p w14:paraId="0CEEE15A" w14:textId="6BC9B6AD" w:rsidR="001C4330" w:rsidRPr="00A65A6F" w:rsidRDefault="001C4330" w:rsidP="001D18C7">
            <w:pPr>
              <w:spacing w:after="0" w:line="24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Taka</w:t>
            </w:r>
          </w:p>
        </w:tc>
        <w:tc>
          <w:tcPr>
            <w:tcW w:w="1080" w:type="dxa"/>
            <w:tcBorders>
              <w:top w:val="single" w:sz="4" w:space="0" w:color="auto"/>
              <w:left w:val="nil"/>
              <w:bottom w:val="single" w:sz="4" w:space="0" w:color="auto"/>
              <w:right w:val="single" w:sz="4" w:space="0" w:color="auto"/>
            </w:tcBorders>
            <w:shd w:val="clear" w:color="auto" w:fill="auto"/>
            <w:noWrap/>
            <w:hideMark/>
          </w:tcPr>
          <w:p w14:paraId="4347FD6E"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9(9.3)</w:t>
            </w:r>
          </w:p>
        </w:tc>
        <w:tc>
          <w:tcPr>
            <w:tcW w:w="2070" w:type="dxa"/>
            <w:gridSpan w:val="3"/>
            <w:tcBorders>
              <w:top w:val="single" w:sz="4" w:space="0" w:color="auto"/>
              <w:left w:val="nil"/>
              <w:bottom w:val="single" w:sz="4" w:space="0" w:color="auto"/>
              <w:right w:val="single" w:sz="4" w:space="0" w:color="auto"/>
            </w:tcBorders>
            <w:shd w:val="clear" w:color="auto" w:fill="auto"/>
            <w:noWrap/>
            <w:hideMark/>
          </w:tcPr>
          <w:p w14:paraId="3BD24698"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56(57.7)</w:t>
            </w:r>
          </w:p>
        </w:tc>
        <w:tc>
          <w:tcPr>
            <w:tcW w:w="1620" w:type="dxa"/>
            <w:tcBorders>
              <w:top w:val="single" w:sz="4" w:space="0" w:color="auto"/>
              <w:left w:val="nil"/>
              <w:bottom w:val="single" w:sz="4" w:space="0" w:color="auto"/>
              <w:right w:val="single" w:sz="4" w:space="0" w:color="auto"/>
            </w:tcBorders>
            <w:shd w:val="clear" w:color="auto" w:fill="auto"/>
            <w:noWrap/>
            <w:hideMark/>
          </w:tcPr>
          <w:p w14:paraId="0CEB02B3"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25(25.8)</w:t>
            </w:r>
          </w:p>
        </w:tc>
        <w:tc>
          <w:tcPr>
            <w:tcW w:w="1340" w:type="dxa"/>
            <w:gridSpan w:val="2"/>
            <w:tcBorders>
              <w:top w:val="single" w:sz="4" w:space="0" w:color="auto"/>
              <w:left w:val="nil"/>
              <w:bottom w:val="single" w:sz="4" w:space="0" w:color="auto"/>
              <w:right w:val="single" w:sz="4" w:space="0" w:color="auto"/>
            </w:tcBorders>
            <w:shd w:val="clear" w:color="auto" w:fill="auto"/>
            <w:noWrap/>
            <w:hideMark/>
          </w:tcPr>
          <w:p w14:paraId="2ED33976"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7(7.2)</w:t>
            </w:r>
          </w:p>
        </w:tc>
        <w:tc>
          <w:tcPr>
            <w:tcW w:w="1226" w:type="dxa"/>
            <w:gridSpan w:val="2"/>
            <w:tcBorders>
              <w:top w:val="single" w:sz="4" w:space="0" w:color="auto"/>
              <w:left w:val="nil"/>
              <w:bottom w:val="single" w:sz="4" w:space="0" w:color="auto"/>
              <w:right w:val="single" w:sz="4" w:space="0" w:color="auto"/>
            </w:tcBorders>
            <w:shd w:val="clear" w:color="auto" w:fill="auto"/>
            <w:noWrap/>
            <w:hideMark/>
          </w:tcPr>
          <w:p w14:paraId="785032B0"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97(100)</w:t>
            </w:r>
          </w:p>
        </w:tc>
      </w:tr>
      <w:tr w:rsidR="00283C16" w:rsidRPr="00A65A6F" w14:paraId="01503119" w14:textId="77777777" w:rsidTr="00283C16">
        <w:trPr>
          <w:trHeight w:val="46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4AFFD322" w14:textId="77777777" w:rsidR="001D18C7" w:rsidRPr="00A65A6F" w:rsidRDefault="001D18C7" w:rsidP="001D18C7">
            <w:pPr>
              <w:spacing w:after="0" w:line="24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5353AA33" w14:textId="77777777" w:rsidR="001D18C7" w:rsidRPr="00A65A6F" w:rsidRDefault="001D18C7" w:rsidP="001D18C7">
            <w:pPr>
              <w:spacing w:after="0" w:line="24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 xml:space="preserve">More than 1 lac Taka </w:t>
            </w:r>
          </w:p>
        </w:tc>
        <w:tc>
          <w:tcPr>
            <w:tcW w:w="1080" w:type="dxa"/>
            <w:tcBorders>
              <w:top w:val="single" w:sz="4" w:space="0" w:color="auto"/>
              <w:left w:val="nil"/>
              <w:bottom w:val="single" w:sz="4" w:space="0" w:color="auto"/>
              <w:right w:val="single" w:sz="4" w:space="0" w:color="auto"/>
            </w:tcBorders>
            <w:shd w:val="clear" w:color="auto" w:fill="auto"/>
            <w:noWrap/>
            <w:hideMark/>
          </w:tcPr>
          <w:p w14:paraId="4BB5411E"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1(2)</w:t>
            </w:r>
          </w:p>
        </w:tc>
        <w:tc>
          <w:tcPr>
            <w:tcW w:w="2070" w:type="dxa"/>
            <w:gridSpan w:val="3"/>
            <w:tcBorders>
              <w:top w:val="single" w:sz="4" w:space="0" w:color="auto"/>
              <w:left w:val="nil"/>
              <w:bottom w:val="single" w:sz="4" w:space="0" w:color="auto"/>
              <w:right w:val="single" w:sz="4" w:space="0" w:color="auto"/>
            </w:tcBorders>
            <w:shd w:val="clear" w:color="auto" w:fill="auto"/>
            <w:noWrap/>
            <w:hideMark/>
          </w:tcPr>
          <w:p w14:paraId="038FE688"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24(48)</w:t>
            </w:r>
          </w:p>
        </w:tc>
        <w:tc>
          <w:tcPr>
            <w:tcW w:w="1620" w:type="dxa"/>
            <w:tcBorders>
              <w:top w:val="single" w:sz="4" w:space="0" w:color="auto"/>
              <w:left w:val="nil"/>
              <w:bottom w:val="single" w:sz="4" w:space="0" w:color="auto"/>
              <w:right w:val="single" w:sz="4" w:space="0" w:color="auto"/>
            </w:tcBorders>
            <w:shd w:val="clear" w:color="auto" w:fill="auto"/>
            <w:noWrap/>
            <w:hideMark/>
          </w:tcPr>
          <w:p w14:paraId="428B9F96"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20(40)</w:t>
            </w:r>
          </w:p>
        </w:tc>
        <w:tc>
          <w:tcPr>
            <w:tcW w:w="1340" w:type="dxa"/>
            <w:gridSpan w:val="2"/>
            <w:tcBorders>
              <w:top w:val="single" w:sz="4" w:space="0" w:color="auto"/>
              <w:left w:val="nil"/>
              <w:bottom w:val="single" w:sz="4" w:space="0" w:color="auto"/>
              <w:right w:val="single" w:sz="4" w:space="0" w:color="auto"/>
            </w:tcBorders>
            <w:shd w:val="clear" w:color="auto" w:fill="auto"/>
            <w:noWrap/>
            <w:hideMark/>
          </w:tcPr>
          <w:p w14:paraId="01760F78"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5(10)</w:t>
            </w:r>
          </w:p>
        </w:tc>
        <w:tc>
          <w:tcPr>
            <w:tcW w:w="1226" w:type="dxa"/>
            <w:gridSpan w:val="2"/>
            <w:tcBorders>
              <w:top w:val="single" w:sz="4" w:space="0" w:color="auto"/>
              <w:left w:val="nil"/>
              <w:bottom w:val="single" w:sz="4" w:space="0" w:color="auto"/>
              <w:right w:val="single" w:sz="4" w:space="0" w:color="auto"/>
            </w:tcBorders>
            <w:shd w:val="clear" w:color="auto" w:fill="auto"/>
            <w:noWrap/>
            <w:hideMark/>
          </w:tcPr>
          <w:p w14:paraId="293C1722"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50(100)</w:t>
            </w:r>
          </w:p>
        </w:tc>
      </w:tr>
      <w:tr w:rsidR="00283C16" w:rsidRPr="00A65A6F" w14:paraId="0B445A8B" w14:textId="77777777" w:rsidTr="00283C16">
        <w:trPr>
          <w:trHeight w:val="290"/>
        </w:trPr>
        <w:tc>
          <w:tcPr>
            <w:tcW w:w="136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C783E78" w14:textId="65C93D7D" w:rsidR="001D18C7" w:rsidRPr="00A65A6F" w:rsidRDefault="001D18C7" w:rsidP="001D18C7">
            <w:pPr>
              <w:spacing w:after="0" w:line="24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Age</w:t>
            </w:r>
            <w:r w:rsidR="00283C16" w:rsidRPr="00A65A6F">
              <w:rPr>
                <w:rFonts w:ascii="Times New Roman" w:eastAsia="Times New Roman" w:hAnsi="Times New Roman" w:cs="Times New Roman"/>
                <w:color w:val="000000"/>
                <w:kern w:val="0"/>
                <w:sz w:val="24"/>
                <w:szCs w:val="24"/>
                <w14:ligatures w14:val="none"/>
              </w:rPr>
              <w:t xml:space="preserve"> of the respondents</w:t>
            </w:r>
          </w:p>
        </w:tc>
        <w:tc>
          <w:tcPr>
            <w:tcW w:w="1642" w:type="dxa"/>
            <w:tcBorders>
              <w:top w:val="single" w:sz="4" w:space="0" w:color="auto"/>
              <w:left w:val="nil"/>
              <w:bottom w:val="single" w:sz="4" w:space="0" w:color="auto"/>
              <w:right w:val="single" w:sz="4" w:space="0" w:color="auto"/>
            </w:tcBorders>
            <w:shd w:val="clear" w:color="auto" w:fill="auto"/>
            <w:hideMark/>
          </w:tcPr>
          <w:p w14:paraId="2C017480" w14:textId="77777777" w:rsidR="001D18C7" w:rsidRPr="00A65A6F" w:rsidRDefault="001D18C7" w:rsidP="001D18C7">
            <w:pPr>
              <w:spacing w:after="0" w:line="24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43-50 years</w:t>
            </w:r>
          </w:p>
        </w:tc>
        <w:tc>
          <w:tcPr>
            <w:tcW w:w="1080" w:type="dxa"/>
            <w:tcBorders>
              <w:top w:val="single" w:sz="4" w:space="0" w:color="auto"/>
              <w:left w:val="nil"/>
              <w:bottom w:val="single" w:sz="4" w:space="0" w:color="auto"/>
              <w:right w:val="single" w:sz="4" w:space="0" w:color="auto"/>
            </w:tcBorders>
            <w:shd w:val="clear" w:color="auto" w:fill="auto"/>
            <w:noWrap/>
            <w:hideMark/>
          </w:tcPr>
          <w:p w14:paraId="4EDF1350"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4(4.9)</w:t>
            </w:r>
          </w:p>
        </w:tc>
        <w:tc>
          <w:tcPr>
            <w:tcW w:w="2070" w:type="dxa"/>
            <w:gridSpan w:val="3"/>
            <w:tcBorders>
              <w:top w:val="single" w:sz="4" w:space="0" w:color="auto"/>
              <w:left w:val="nil"/>
              <w:bottom w:val="single" w:sz="4" w:space="0" w:color="auto"/>
              <w:right w:val="single" w:sz="4" w:space="0" w:color="auto"/>
            </w:tcBorders>
            <w:shd w:val="clear" w:color="auto" w:fill="auto"/>
            <w:noWrap/>
            <w:hideMark/>
          </w:tcPr>
          <w:p w14:paraId="5EF4C278"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44(53.7)</w:t>
            </w:r>
          </w:p>
        </w:tc>
        <w:tc>
          <w:tcPr>
            <w:tcW w:w="1620" w:type="dxa"/>
            <w:tcBorders>
              <w:top w:val="single" w:sz="4" w:space="0" w:color="auto"/>
              <w:left w:val="nil"/>
              <w:bottom w:val="single" w:sz="4" w:space="0" w:color="auto"/>
              <w:right w:val="single" w:sz="4" w:space="0" w:color="auto"/>
            </w:tcBorders>
            <w:shd w:val="clear" w:color="auto" w:fill="auto"/>
            <w:noWrap/>
            <w:hideMark/>
          </w:tcPr>
          <w:p w14:paraId="6ED570B3"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21(25.6)</w:t>
            </w:r>
          </w:p>
        </w:tc>
        <w:tc>
          <w:tcPr>
            <w:tcW w:w="1340" w:type="dxa"/>
            <w:gridSpan w:val="2"/>
            <w:tcBorders>
              <w:top w:val="single" w:sz="4" w:space="0" w:color="auto"/>
              <w:left w:val="nil"/>
              <w:bottom w:val="single" w:sz="4" w:space="0" w:color="auto"/>
              <w:right w:val="single" w:sz="4" w:space="0" w:color="auto"/>
            </w:tcBorders>
            <w:shd w:val="clear" w:color="auto" w:fill="auto"/>
            <w:noWrap/>
            <w:hideMark/>
          </w:tcPr>
          <w:p w14:paraId="0D516D94"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13(15.9)</w:t>
            </w:r>
          </w:p>
        </w:tc>
        <w:tc>
          <w:tcPr>
            <w:tcW w:w="1226" w:type="dxa"/>
            <w:gridSpan w:val="2"/>
            <w:tcBorders>
              <w:top w:val="single" w:sz="4" w:space="0" w:color="auto"/>
              <w:left w:val="nil"/>
              <w:bottom w:val="single" w:sz="4" w:space="0" w:color="auto"/>
              <w:right w:val="single" w:sz="4" w:space="0" w:color="auto"/>
            </w:tcBorders>
            <w:shd w:val="clear" w:color="auto" w:fill="auto"/>
            <w:noWrap/>
            <w:hideMark/>
          </w:tcPr>
          <w:p w14:paraId="07E585A2"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82(100)</w:t>
            </w:r>
          </w:p>
        </w:tc>
      </w:tr>
      <w:tr w:rsidR="00283C16" w:rsidRPr="00A65A6F" w14:paraId="516B3D49" w14:textId="77777777" w:rsidTr="00283C16">
        <w:trPr>
          <w:trHeight w:val="300"/>
        </w:trPr>
        <w:tc>
          <w:tcPr>
            <w:tcW w:w="1363" w:type="dxa"/>
            <w:vMerge/>
            <w:tcBorders>
              <w:top w:val="single" w:sz="4" w:space="0" w:color="auto"/>
              <w:left w:val="single" w:sz="4" w:space="0" w:color="auto"/>
              <w:bottom w:val="single" w:sz="4" w:space="0" w:color="auto"/>
              <w:right w:val="single" w:sz="4" w:space="0" w:color="auto"/>
            </w:tcBorders>
            <w:vAlign w:val="center"/>
            <w:hideMark/>
          </w:tcPr>
          <w:p w14:paraId="58522CEF" w14:textId="77777777" w:rsidR="001D18C7" w:rsidRPr="00A65A6F" w:rsidRDefault="001D18C7" w:rsidP="001D18C7">
            <w:pPr>
              <w:spacing w:after="0" w:line="240" w:lineRule="auto"/>
              <w:rPr>
                <w:rFonts w:ascii="Times New Roman" w:eastAsia="Times New Roman" w:hAnsi="Times New Roman" w:cs="Times New Roman"/>
                <w:color w:val="000000"/>
                <w:kern w:val="0"/>
                <w:sz w:val="24"/>
                <w:szCs w:val="24"/>
                <w14:ligatures w14:val="none"/>
              </w:rPr>
            </w:pPr>
          </w:p>
        </w:tc>
        <w:tc>
          <w:tcPr>
            <w:tcW w:w="1642" w:type="dxa"/>
            <w:tcBorders>
              <w:top w:val="single" w:sz="4" w:space="0" w:color="auto"/>
              <w:left w:val="nil"/>
              <w:bottom w:val="single" w:sz="4" w:space="0" w:color="auto"/>
              <w:right w:val="single" w:sz="4" w:space="0" w:color="auto"/>
            </w:tcBorders>
            <w:shd w:val="clear" w:color="auto" w:fill="auto"/>
            <w:hideMark/>
          </w:tcPr>
          <w:p w14:paraId="6392ADA1" w14:textId="77777777" w:rsidR="001D18C7" w:rsidRPr="00A65A6F" w:rsidRDefault="001D18C7" w:rsidP="001D18C7">
            <w:pPr>
              <w:spacing w:after="0" w:line="240" w:lineRule="auto"/>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51-60 years</w:t>
            </w:r>
          </w:p>
        </w:tc>
        <w:tc>
          <w:tcPr>
            <w:tcW w:w="1080" w:type="dxa"/>
            <w:tcBorders>
              <w:top w:val="single" w:sz="4" w:space="0" w:color="auto"/>
              <w:left w:val="nil"/>
              <w:bottom w:val="single" w:sz="4" w:space="0" w:color="auto"/>
              <w:right w:val="single" w:sz="4" w:space="0" w:color="auto"/>
            </w:tcBorders>
            <w:shd w:val="clear" w:color="auto" w:fill="auto"/>
            <w:noWrap/>
            <w:hideMark/>
          </w:tcPr>
          <w:p w14:paraId="0D1BED68"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9(6)</w:t>
            </w:r>
          </w:p>
        </w:tc>
        <w:tc>
          <w:tcPr>
            <w:tcW w:w="2070" w:type="dxa"/>
            <w:gridSpan w:val="3"/>
            <w:tcBorders>
              <w:top w:val="single" w:sz="4" w:space="0" w:color="auto"/>
              <w:left w:val="nil"/>
              <w:bottom w:val="single" w:sz="4" w:space="0" w:color="auto"/>
              <w:right w:val="single" w:sz="4" w:space="0" w:color="auto"/>
            </w:tcBorders>
            <w:shd w:val="clear" w:color="auto" w:fill="auto"/>
            <w:noWrap/>
            <w:hideMark/>
          </w:tcPr>
          <w:p w14:paraId="036F6230"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67(45)</w:t>
            </w:r>
          </w:p>
        </w:tc>
        <w:tc>
          <w:tcPr>
            <w:tcW w:w="1620" w:type="dxa"/>
            <w:tcBorders>
              <w:top w:val="single" w:sz="4" w:space="0" w:color="auto"/>
              <w:left w:val="nil"/>
              <w:bottom w:val="single" w:sz="4" w:space="0" w:color="auto"/>
              <w:right w:val="single" w:sz="4" w:space="0" w:color="auto"/>
            </w:tcBorders>
            <w:shd w:val="clear" w:color="auto" w:fill="auto"/>
            <w:noWrap/>
            <w:hideMark/>
          </w:tcPr>
          <w:p w14:paraId="63166FC7"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59(39.6)</w:t>
            </w:r>
          </w:p>
        </w:tc>
        <w:tc>
          <w:tcPr>
            <w:tcW w:w="1340" w:type="dxa"/>
            <w:gridSpan w:val="2"/>
            <w:tcBorders>
              <w:top w:val="single" w:sz="4" w:space="0" w:color="auto"/>
              <w:left w:val="nil"/>
              <w:bottom w:val="single" w:sz="4" w:space="0" w:color="auto"/>
              <w:right w:val="single" w:sz="4" w:space="0" w:color="auto"/>
            </w:tcBorders>
            <w:shd w:val="clear" w:color="auto" w:fill="auto"/>
            <w:noWrap/>
            <w:hideMark/>
          </w:tcPr>
          <w:p w14:paraId="6ECB02CD"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14(9.4)</w:t>
            </w:r>
          </w:p>
        </w:tc>
        <w:tc>
          <w:tcPr>
            <w:tcW w:w="1226" w:type="dxa"/>
            <w:gridSpan w:val="2"/>
            <w:tcBorders>
              <w:top w:val="single" w:sz="4" w:space="0" w:color="auto"/>
              <w:left w:val="nil"/>
              <w:bottom w:val="single" w:sz="4" w:space="0" w:color="auto"/>
              <w:right w:val="single" w:sz="4" w:space="0" w:color="auto"/>
            </w:tcBorders>
            <w:shd w:val="clear" w:color="auto" w:fill="auto"/>
            <w:noWrap/>
            <w:hideMark/>
          </w:tcPr>
          <w:p w14:paraId="7D3766AF" w14:textId="77777777" w:rsidR="001D18C7" w:rsidRPr="00A65A6F" w:rsidRDefault="001D18C7" w:rsidP="001D18C7">
            <w:pPr>
              <w:spacing w:after="0" w:line="240" w:lineRule="auto"/>
              <w:jc w:val="right"/>
              <w:rPr>
                <w:rFonts w:ascii="Times New Roman" w:eastAsia="Times New Roman" w:hAnsi="Times New Roman" w:cs="Times New Roman"/>
                <w:color w:val="000000"/>
                <w:kern w:val="0"/>
                <w:sz w:val="24"/>
                <w:szCs w:val="24"/>
                <w14:ligatures w14:val="none"/>
              </w:rPr>
            </w:pPr>
            <w:r w:rsidRPr="00A65A6F">
              <w:rPr>
                <w:rFonts w:ascii="Times New Roman" w:eastAsia="Times New Roman" w:hAnsi="Times New Roman" w:cs="Times New Roman"/>
                <w:color w:val="000000"/>
                <w:kern w:val="0"/>
                <w:sz w:val="24"/>
                <w:szCs w:val="24"/>
                <w14:ligatures w14:val="none"/>
              </w:rPr>
              <w:t>149(100)</w:t>
            </w:r>
          </w:p>
        </w:tc>
      </w:tr>
    </w:tbl>
    <w:p w14:paraId="4636C693" w14:textId="77777777" w:rsidR="004A79B0" w:rsidRPr="00A65A6F" w:rsidRDefault="004A79B0" w:rsidP="000C4C85">
      <w:pPr>
        <w:spacing w:line="360" w:lineRule="auto"/>
        <w:rPr>
          <w:rFonts w:ascii="Times New Roman" w:hAnsi="Times New Roman" w:cs="Times New Roman"/>
          <w:sz w:val="24"/>
          <w:szCs w:val="24"/>
        </w:rPr>
      </w:pPr>
    </w:p>
    <w:p w14:paraId="6C1567B5" w14:textId="77777777" w:rsidR="004A79B0" w:rsidRPr="00A65A6F" w:rsidRDefault="004A79B0" w:rsidP="004A79B0">
      <w:pPr>
        <w:spacing w:line="360" w:lineRule="auto"/>
        <w:rPr>
          <w:rFonts w:ascii="Times New Roman" w:hAnsi="Times New Roman" w:cs="Times New Roman"/>
          <w:b/>
          <w:bCs/>
          <w:sz w:val="24"/>
          <w:szCs w:val="24"/>
        </w:rPr>
      </w:pPr>
    </w:p>
    <w:p w14:paraId="0C38753B" w14:textId="77777777" w:rsidR="004A79B0" w:rsidRPr="00A65A6F" w:rsidRDefault="004A79B0" w:rsidP="004A79B0">
      <w:pPr>
        <w:pBdr>
          <w:top w:val="single" w:sz="4" w:space="1" w:color="auto"/>
          <w:left w:val="single" w:sz="4" w:space="4" w:color="auto"/>
          <w:bottom w:val="single" w:sz="4" w:space="1" w:color="auto"/>
          <w:right w:val="single" w:sz="4" w:space="4" w:color="auto"/>
        </w:pBdr>
        <w:spacing w:line="360" w:lineRule="auto"/>
        <w:rPr>
          <w:rFonts w:ascii="Times New Roman" w:hAnsi="Times New Roman" w:cs="Times New Roman"/>
          <w:sz w:val="24"/>
          <w:szCs w:val="24"/>
        </w:rPr>
      </w:pPr>
    </w:p>
    <w:p w14:paraId="6CF61041" w14:textId="77777777" w:rsidR="004A79B0" w:rsidRPr="00A65A6F" w:rsidRDefault="004A79B0" w:rsidP="004A79B0">
      <w:pPr>
        <w:pBdr>
          <w:top w:val="single" w:sz="4" w:space="1" w:color="auto"/>
          <w:left w:val="single" w:sz="4" w:space="4" w:color="auto"/>
          <w:bottom w:val="single" w:sz="4" w:space="1" w:color="auto"/>
          <w:right w:val="single" w:sz="4" w:space="4" w:color="auto"/>
        </w:pBdr>
        <w:spacing w:line="360" w:lineRule="auto"/>
        <w:jc w:val="center"/>
        <w:rPr>
          <w:rFonts w:ascii="Times New Roman" w:hAnsi="Times New Roman" w:cs="Times New Roman"/>
          <w:color w:val="000000" w:themeColor="text1"/>
          <w:sz w:val="24"/>
          <w:szCs w:val="24"/>
        </w:rPr>
      </w:pPr>
      <w:r w:rsidRPr="00A65A6F">
        <w:rPr>
          <w:rFonts w:ascii="Times New Roman" w:hAnsi="Times New Roman" w:cs="Times New Roman"/>
          <w:noProof/>
          <w:sz w:val="24"/>
          <w:szCs w:val="24"/>
        </w:rPr>
        <w:drawing>
          <wp:inline distT="0" distB="0" distL="0" distR="0" wp14:anchorId="54D4DEBD" wp14:editId="3E6CDE01">
            <wp:extent cx="5238750" cy="3105150"/>
            <wp:effectExtent l="0" t="0" r="0" b="0"/>
            <wp:docPr id="1458316094" name="Chart 1">
              <a:extLst xmlns:a="http://schemas.openxmlformats.org/drawingml/2006/main">
                <a:ext uri="{FF2B5EF4-FFF2-40B4-BE49-F238E27FC236}">
                  <a16:creationId xmlns:a16="http://schemas.microsoft.com/office/drawing/2014/main" id="{295C6E8E-0683-B929-A27A-DCFA7D5F03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6DA73D1" w14:textId="77777777" w:rsidR="004A79B0" w:rsidRPr="00A65A6F" w:rsidRDefault="004A79B0" w:rsidP="004A79B0">
      <w:pPr>
        <w:spacing w:line="360" w:lineRule="auto"/>
        <w:rPr>
          <w:rFonts w:ascii="Times New Roman" w:hAnsi="Times New Roman" w:cs="Times New Roman"/>
          <w:b/>
          <w:bCs/>
          <w:i/>
          <w:iCs/>
          <w:sz w:val="24"/>
          <w:szCs w:val="24"/>
          <w:u w:val="single"/>
        </w:rPr>
      </w:pPr>
    </w:p>
    <w:p w14:paraId="7599E979" w14:textId="2FB5C77C" w:rsidR="004A79B0" w:rsidRPr="00A65A6F" w:rsidRDefault="004A79B0" w:rsidP="004A79B0">
      <w:pPr>
        <w:pBdr>
          <w:top w:val="single" w:sz="4" w:space="1" w:color="auto"/>
          <w:left w:val="single" w:sz="4" w:space="4" w:color="auto"/>
          <w:bottom w:val="single" w:sz="4" w:space="1" w:color="auto"/>
          <w:right w:val="single" w:sz="4" w:space="4" w:color="auto"/>
        </w:pBdr>
        <w:spacing w:line="360" w:lineRule="auto"/>
        <w:jc w:val="center"/>
        <w:rPr>
          <w:rFonts w:ascii="Times New Roman" w:hAnsi="Times New Roman" w:cs="Times New Roman"/>
          <w:b/>
          <w:bCs/>
          <w:i/>
          <w:iCs/>
          <w:sz w:val="24"/>
          <w:szCs w:val="24"/>
          <w:u w:val="single"/>
        </w:rPr>
      </w:pPr>
      <w:r w:rsidRPr="00A65A6F">
        <w:rPr>
          <w:rFonts w:ascii="Times New Roman" w:hAnsi="Times New Roman" w:cs="Times New Roman"/>
          <w:b/>
          <w:bCs/>
          <w:i/>
          <w:iCs/>
          <w:sz w:val="24"/>
          <w:szCs w:val="24"/>
          <w:u w:val="single"/>
        </w:rPr>
        <w:t xml:space="preserve">Figure 01: </w:t>
      </w:r>
      <w:r w:rsidR="001D6D38">
        <w:rPr>
          <w:rFonts w:ascii="Times New Roman" w:hAnsi="Times New Roman" w:cs="Times New Roman"/>
          <w:b/>
          <w:bCs/>
          <w:i/>
          <w:iCs/>
          <w:sz w:val="24"/>
          <w:szCs w:val="24"/>
          <w:u w:val="single"/>
        </w:rPr>
        <w:t>P</w:t>
      </w:r>
      <w:r w:rsidRPr="00A65A6F">
        <w:rPr>
          <w:rFonts w:ascii="Times New Roman" w:hAnsi="Times New Roman" w:cs="Times New Roman"/>
          <w:b/>
          <w:bCs/>
          <w:i/>
          <w:iCs/>
          <w:sz w:val="24"/>
          <w:szCs w:val="24"/>
          <w:u w:val="single"/>
        </w:rPr>
        <w:t>revalence of menopausal depression</w:t>
      </w:r>
    </w:p>
    <w:p w14:paraId="2C9EAAEA" w14:textId="77777777" w:rsidR="004A79B0" w:rsidRPr="00A65A6F" w:rsidRDefault="004A79B0" w:rsidP="004A79B0">
      <w:pPr>
        <w:spacing w:line="360" w:lineRule="auto"/>
        <w:rPr>
          <w:rFonts w:ascii="Times New Roman" w:hAnsi="Times New Roman" w:cs="Times New Roman"/>
          <w:sz w:val="24"/>
          <w:szCs w:val="24"/>
        </w:rPr>
      </w:pPr>
    </w:p>
    <w:p w14:paraId="5E0F9278" w14:textId="77777777" w:rsidR="004A79B0" w:rsidRPr="00A65A6F" w:rsidRDefault="004A79B0" w:rsidP="004A79B0">
      <w:pPr>
        <w:spacing w:line="360" w:lineRule="auto"/>
        <w:rPr>
          <w:rFonts w:ascii="Times New Roman" w:hAnsi="Times New Roman" w:cs="Times New Roman"/>
          <w:sz w:val="24"/>
          <w:szCs w:val="24"/>
        </w:rPr>
      </w:pPr>
      <w:r w:rsidRPr="00A65A6F">
        <w:rPr>
          <w:rFonts w:ascii="Times New Roman" w:hAnsi="Times New Roman" w:cs="Times New Roman"/>
          <w:sz w:val="24"/>
          <w:szCs w:val="24"/>
        </w:rPr>
        <w:t>Figure 01, shows the prevalence of menopausal depression at different levels of severity. Moreover, depressive disorders are divided into four categories by the horizontal bar chart: mild, moderate, moderately severe, and extremely severe. Additionally, the percentage or proportion of people experiencing each category is represented by the length of each bar.</w:t>
      </w:r>
    </w:p>
    <w:p w14:paraId="62EBA836" w14:textId="01AF08A3" w:rsidR="004A79B0" w:rsidRPr="00A65A6F" w:rsidRDefault="004A79B0"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To begin with, no/mild depression accounts for 5.6% of cases, indicating the lowest prevalence. Moderate depression is the most prevalent, affecting around 48.1% of individuals. On the other hand, moderately severe depression follows, with a prevalence of about 34.6%. Lastly, extremely severe depression is observed in roughly 11.7% of cases, making it the least common alongside mild depression. Therefore, these findings highlight that while moderate depression is the most widespread, severe forms of depression are relatively uncommon during menopause.</w:t>
      </w:r>
    </w:p>
    <w:p w14:paraId="00825E63" w14:textId="77777777" w:rsidR="00D14BF1" w:rsidRDefault="00D14BF1" w:rsidP="000C4C85">
      <w:pPr>
        <w:spacing w:line="360" w:lineRule="auto"/>
        <w:rPr>
          <w:rFonts w:ascii="Times New Roman" w:hAnsi="Times New Roman" w:cs="Times New Roman"/>
          <w:sz w:val="24"/>
          <w:szCs w:val="24"/>
        </w:rPr>
      </w:pPr>
    </w:p>
    <w:p w14:paraId="087D23C7" w14:textId="77777777" w:rsidR="00B922D5" w:rsidRPr="00A65A6F" w:rsidRDefault="00B922D5" w:rsidP="000C4C85">
      <w:pPr>
        <w:spacing w:line="360" w:lineRule="auto"/>
        <w:rPr>
          <w:rFonts w:ascii="Times New Roman" w:hAnsi="Times New Roman" w:cs="Times New Roman"/>
          <w:sz w:val="24"/>
          <w:szCs w:val="24"/>
        </w:rPr>
      </w:pPr>
    </w:p>
    <w:p w14:paraId="759EF828" w14:textId="77777777" w:rsidR="00D32C30" w:rsidRPr="00A65A6F" w:rsidRDefault="00D32C30" w:rsidP="00D14BF1">
      <w:pPr>
        <w:pBdr>
          <w:top w:val="single" w:sz="4" w:space="1" w:color="auto"/>
          <w:left w:val="single" w:sz="4" w:space="4" w:color="auto"/>
          <w:bottom w:val="single" w:sz="4" w:space="1" w:color="auto"/>
          <w:right w:val="single" w:sz="4" w:space="4" w:color="auto"/>
        </w:pBdr>
        <w:spacing w:line="360" w:lineRule="auto"/>
        <w:jc w:val="center"/>
        <w:rPr>
          <w:rFonts w:ascii="Times New Roman" w:hAnsi="Times New Roman" w:cs="Times New Roman"/>
          <w:sz w:val="24"/>
          <w:szCs w:val="24"/>
        </w:rPr>
      </w:pPr>
    </w:p>
    <w:p w14:paraId="7ED1DCE4" w14:textId="77D4A93C" w:rsidR="00D32C30" w:rsidRPr="00A65A6F" w:rsidRDefault="00D14BF1" w:rsidP="00D14BF1">
      <w:pPr>
        <w:pBdr>
          <w:top w:val="single" w:sz="4" w:space="1" w:color="auto"/>
          <w:left w:val="single" w:sz="4" w:space="4" w:color="auto"/>
          <w:bottom w:val="single" w:sz="4" w:space="1" w:color="auto"/>
          <w:right w:val="single" w:sz="4" w:space="4" w:color="auto"/>
        </w:pBdr>
        <w:spacing w:line="360" w:lineRule="auto"/>
        <w:jc w:val="center"/>
        <w:rPr>
          <w:rFonts w:ascii="Times New Roman" w:hAnsi="Times New Roman" w:cs="Times New Roman"/>
          <w:sz w:val="24"/>
          <w:szCs w:val="24"/>
        </w:rPr>
      </w:pPr>
      <w:r w:rsidRPr="00A65A6F">
        <w:rPr>
          <w:rFonts w:ascii="Times New Roman" w:hAnsi="Times New Roman" w:cs="Times New Roman"/>
          <w:noProof/>
          <w:sz w:val="24"/>
          <w:szCs w:val="24"/>
        </w:rPr>
        <w:drawing>
          <wp:inline distT="0" distB="0" distL="0" distR="0" wp14:anchorId="346D4A6C" wp14:editId="729705AB">
            <wp:extent cx="3937000" cy="2533650"/>
            <wp:effectExtent l="0" t="0" r="6350" b="0"/>
            <wp:docPr id="224369259" name="Chart 1">
              <a:extLst xmlns:a="http://schemas.openxmlformats.org/drawingml/2006/main">
                <a:ext uri="{FF2B5EF4-FFF2-40B4-BE49-F238E27FC236}">
                  <a16:creationId xmlns:a16="http://schemas.microsoft.com/office/drawing/2014/main" id="{B546C46B-96CF-9E19-5B3E-5BE3A01ED3C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8F3D7F7" w14:textId="77777777" w:rsidR="00F92B7E" w:rsidRPr="00A65A6F" w:rsidRDefault="00F92B7E" w:rsidP="004A79B0">
      <w:pPr>
        <w:spacing w:line="360" w:lineRule="auto"/>
        <w:rPr>
          <w:rFonts w:ascii="Times New Roman" w:hAnsi="Times New Roman" w:cs="Times New Roman"/>
          <w:sz w:val="24"/>
          <w:szCs w:val="24"/>
        </w:rPr>
      </w:pPr>
    </w:p>
    <w:p w14:paraId="0A8328AF" w14:textId="5311A918" w:rsidR="00E9659E" w:rsidRPr="00A65A6F" w:rsidRDefault="00FC67FF" w:rsidP="00F92B7E">
      <w:pPr>
        <w:pBdr>
          <w:top w:val="single" w:sz="4" w:space="1" w:color="auto"/>
          <w:left w:val="single" w:sz="4" w:space="4" w:color="auto"/>
          <w:bottom w:val="single" w:sz="4" w:space="1" w:color="auto"/>
          <w:right w:val="single" w:sz="4" w:space="4" w:color="auto"/>
        </w:pBdr>
        <w:spacing w:line="360" w:lineRule="auto"/>
        <w:jc w:val="center"/>
        <w:rPr>
          <w:rFonts w:ascii="Times New Roman" w:hAnsi="Times New Roman" w:cs="Times New Roman"/>
          <w:b/>
          <w:bCs/>
          <w:sz w:val="24"/>
          <w:szCs w:val="24"/>
        </w:rPr>
      </w:pPr>
      <w:r w:rsidRPr="00A65A6F">
        <w:rPr>
          <w:rFonts w:ascii="Times New Roman" w:hAnsi="Times New Roman" w:cs="Times New Roman"/>
          <w:b/>
          <w:bCs/>
          <w:i/>
          <w:iCs/>
          <w:sz w:val="24"/>
          <w:szCs w:val="24"/>
        </w:rPr>
        <w:t>Figure-</w:t>
      </w:r>
      <w:r w:rsidR="00FE261A" w:rsidRPr="00A65A6F">
        <w:rPr>
          <w:rFonts w:ascii="Times New Roman" w:hAnsi="Times New Roman" w:cs="Times New Roman"/>
          <w:b/>
          <w:bCs/>
          <w:i/>
          <w:iCs/>
          <w:sz w:val="24"/>
          <w:szCs w:val="24"/>
        </w:rPr>
        <w:t>02: Status</w:t>
      </w:r>
      <w:r w:rsidR="000C4C85" w:rsidRPr="00A65A6F">
        <w:rPr>
          <w:rFonts w:ascii="Times New Roman" w:hAnsi="Times New Roman" w:cs="Times New Roman"/>
          <w:b/>
          <w:bCs/>
          <w:i/>
          <w:iCs/>
          <w:sz w:val="24"/>
          <w:szCs w:val="24"/>
        </w:rPr>
        <w:t xml:space="preserve"> of Quality of life (</w:t>
      </w:r>
      <w:r w:rsidR="00DF68AA" w:rsidRPr="00A65A6F">
        <w:rPr>
          <w:rFonts w:ascii="Times New Roman" w:hAnsi="Times New Roman" w:cs="Times New Roman"/>
          <w:b/>
          <w:bCs/>
          <w:i/>
          <w:iCs/>
          <w:sz w:val="24"/>
          <w:szCs w:val="24"/>
        </w:rPr>
        <w:t>Mobility</w:t>
      </w:r>
      <w:r w:rsidR="000C4C85" w:rsidRPr="00A65A6F">
        <w:rPr>
          <w:rFonts w:ascii="Times New Roman" w:hAnsi="Times New Roman" w:cs="Times New Roman"/>
          <w:b/>
          <w:bCs/>
          <w:i/>
          <w:iCs/>
          <w:sz w:val="24"/>
          <w:szCs w:val="24"/>
        </w:rPr>
        <w:t>)</w:t>
      </w:r>
    </w:p>
    <w:p w14:paraId="1FD968D2" w14:textId="77777777" w:rsidR="004A79B0" w:rsidRPr="00A65A6F" w:rsidRDefault="004A79B0" w:rsidP="000C4C85">
      <w:pPr>
        <w:spacing w:line="360" w:lineRule="auto"/>
        <w:rPr>
          <w:rFonts w:ascii="Times New Roman" w:hAnsi="Times New Roman" w:cs="Times New Roman"/>
          <w:sz w:val="24"/>
          <w:szCs w:val="24"/>
        </w:rPr>
      </w:pPr>
    </w:p>
    <w:p w14:paraId="674A81B5" w14:textId="55D14225" w:rsidR="004A79B0" w:rsidRPr="00A65A6F" w:rsidRDefault="001849A9"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Figure-02 illustrates the mobility challenges faced by menopausal women, shedding light on an important aspect of their physical well-being. According to the data, approximately 72% of the respondents reported having no problems walking, indicating that the majority maintain good mobility and are able to perform daily physical activities without significant hindrance. However, around 28% of the respondents indicated experiencing some level of difficulty in walking about. This suggests that nearly one-third of menopausal women may face mobility issues, which could have implications for their independence, daily routines, and overall quality of life. These mobility challenges may be linked to age-related physical changes, hormonal fluctuations, or other health conditions that become more prevalent during menopause. The findings underscore the need for regular physical assessments and supportive interventions to help those affected maintain their physical functioning and prevent further decline.</w:t>
      </w:r>
    </w:p>
    <w:p w14:paraId="4294A8CB" w14:textId="77777777" w:rsidR="004A79B0" w:rsidRPr="00A65A6F" w:rsidRDefault="004A79B0" w:rsidP="000C4C85">
      <w:pPr>
        <w:spacing w:line="360" w:lineRule="auto"/>
        <w:rPr>
          <w:rFonts w:ascii="Times New Roman" w:hAnsi="Times New Roman" w:cs="Times New Roman"/>
          <w:sz w:val="24"/>
          <w:szCs w:val="24"/>
        </w:rPr>
      </w:pPr>
    </w:p>
    <w:p w14:paraId="28FD2AFC" w14:textId="77777777" w:rsidR="008711F7" w:rsidRDefault="008711F7" w:rsidP="000C4C85">
      <w:pPr>
        <w:spacing w:line="360" w:lineRule="auto"/>
        <w:rPr>
          <w:rFonts w:ascii="Times New Roman" w:hAnsi="Times New Roman" w:cs="Times New Roman"/>
          <w:sz w:val="24"/>
          <w:szCs w:val="24"/>
        </w:rPr>
      </w:pPr>
    </w:p>
    <w:p w14:paraId="2F66244F" w14:textId="77777777" w:rsidR="006D43A0" w:rsidRPr="00A65A6F" w:rsidRDefault="006D43A0" w:rsidP="000C4C85">
      <w:pPr>
        <w:spacing w:line="360" w:lineRule="auto"/>
        <w:rPr>
          <w:rFonts w:ascii="Times New Roman" w:hAnsi="Times New Roman" w:cs="Times New Roman"/>
          <w:sz w:val="24"/>
          <w:szCs w:val="24"/>
        </w:rPr>
      </w:pPr>
    </w:p>
    <w:p w14:paraId="2E341B1C" w14:textId="77777777" w:rsidR="00BD530E" w:rsidRPr="00A65A6F" w:rsidRDefault="00BD530E" w:rsidP="00D32C30">
      <w:pPr>
        <w:pBdr>
          <w:top w:val="single" w:sz="4" w:space="1" w:color="auto"/>
          <w:left w:val="single" w:sz="4" w:space="4" w:color="auto"/>
          <w:bottom w:val="single" w:sz="4" w:space="1" w:color="auto"/>
          <w:right w:val="single" w:sz="4" w:space="4" w:color="auto"/>
        </w:pBdr>
        <w:spacing w:line="360" w:lineRule="auto"/>
        <w:rPr>
          <w:rFonts w:ascii="Times New Roman" w:hAnsi="Times New Roman" w:cs="Times New Roman"/>
          <w:sz w:val="24"/>
          <w:szCs w:val="24"/>
        </w:rPr>
      </w:pPr>
    </w:p>
    <w:p w14:paraId="57430BCD" w14:textId="5F073F32" w:rsidR="00127063" w:rsidRPr="00A65A6F" w:rsidRDefault="00127063" w:rsidP="00D32C30">
      <w:pPr>
        <w:pBdr>
          <w:top w:val="single" w:sz="4" w:space="1" w:color="auto"/>
          <w:left w:val="single" w:sz="4" w:space="4" w:color="auto"/>
          <w:bottom w:val="single" w:sz="4" w:space="1" w:color="auto"/>
          <w:right w:val="single" w:sz="4" w:space="4" w:color="auto"/>
        </w:pBdr>
        <w:spacing w:line="360" w:lineRule="auto"/>
        <w:jc w:val="center"/>
        <w:rPr>
          <w:rFonts w:ascii="Times New Roman" w:hAnsi="Times New Roman" w:cs="Times New Roman"/>
          <w:sz w:val="24"/>
          <w:szCs w:val="24"/>
        </w:rPr>
      </w:pPr>
      <w:r w:rsidRPr="00A65A6F">
        <w:rPr>
          <w:rFonts w:ascii="Times New Roman" w:hAnsi="Times New Roman" w:cs="Times New Roman"/>
          <w:noProof/>
          <w:sz w:val="24"/>
          <w:szCs w:val="24"/>
        </w:rPr>
        <w:drawing>
          <wp:inline distT="0" distB="0" distL="0" distR="0" wp14:anchorId="34105049" wp14:editId="26BB2F5D">
            <wp:extent cx="5435600" cy="2825115"/>
            <wp:effectExtent l="0" t="0" r="12700" b="13335"/>
            <wp:docPr id="1432679330" name="Chart 1">
              <a:extLst xmlns:a="http://schemas.openxmlformats.org/drawingml/2006/main">
                <a:ext uri="{FF2B5EF4-FFF2-40B4-BE49-F238E27FC236}">
                  <a16:creationId xmlns:a16="http://schemas.microsoft.com/office/drawing/2014/main" id="{B6D853FF-CCB0-7415-751C-7CAEA71847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18F4047" w14:textId="77777777" w:rsidR="00D32C30" w:rsidRPr="00A65A6F" w:rsidRDefault="00D32C30" w:rsidP="000C4C85">
      <w:pPr>
        <w:spacing w:line="360" w:lineRule="auto"/>
        <w:rPr>
          <w:rFonts w:ascii="Times New Roman" w:hAnsi="Times New Roman" w:cs="Times New Roman"/>
          <w:b/>
          <w:bCs/>
          <w:i/>
          <w:iCs/>
          <w:sz w:val="24"/>
          <w:szCs w:val="24"/>
        </w:rPr>
      </w:pPr>
    </w:p>
    <w:p w14:paraId="2E14E0F5" w14:textId="451F6C6C" w:rsidR="00E9659E" w:rsidRPr="00A65A6F" w:rsidRDefault="00E9659E" w:rsidP="008711F7">
      <w:pPr>
        <w:pBdr>
          <w:top w:val="single" w:sz="4" w:space="1" w:color="auto"/>
          <w:left w:val="single" w:sz="4" w:space="4" w:color="auto"/>
          <w:bottom w:val="single" w:sz="4" w:space="1" w:color="auto"/>
          <w:right w:val="single" w:sz="4" w:space="4" w:color="auto"/>
        </w:pBdr>
        <w:spacing w:line="360" w:lineRule="auto"/>
        <w:jc w:val="center"/>
        <w:rPr>
          <w:rFonts w:ascii="Times New Roman" w:hAnsi="Times New Roman" w:cs="Times New Roman"/>
          <w:b/>
          <w:bCs/>
          <w:sz w:val="24"/>
          <w:szCs w:val="24"/>
        </w:rPr>
      </w:pPr>
      <w:r w:rsidRPr="00A65A6F">
        <w:rPr>
          <w:rFonts w:ascii="Times New Roman" w:hAnsi="Times New Roman" w:cs="Times New Roman"/>
          <w:b/>
          <w:bCs/>
          <w:i/>
          <w:iCs/>
          <w:sz w:val="24"/>
          <w:szCs w:val="24"/>
        </w:rPr>
        <w:t>Figure-</w:t>
      </w:r>
      <w:r w:rsidR="00BE04FF" w:rsidRPr="00A65A6F">
        <w:rPr>
          <w:rFonts w:ascii="Times New Roman" w:hAnsi="Times New Roman" w:cs="Times New Roman"/>
          <w:b/>
          <w:bCs/>
          <w:i/>
          <w:iCs/>
          <w:sz w:val="24"/>
          <w:szCs w:val="24"/>
        </w:rPr>
        <w:t>03:</w:t>
      </w:r>
      <w:r w:rsidR="000C4C85" w:rsidRPr="00A65A6F">
        <w:rPr>
          <w:rFonts w:ascii="Times New Roman" w:hAnsi="Times New Roman" w:cs="Times New Roman"/>
          <w:b/>
          <w:bCs/>
          <w:i/>
          <w:iCs/>
          <w:sz w:val="24"/>
          <w:szCs w:val="24"/>
        </w:rPr>
        <w:t xml:space="preserve"> Status of Quality of life</w:t>
      </w:r>
      <w:r w:rsidR="00BE04FF" w:rsidRPr="00A65A6F">
        <w:rPr>
          <w:rFonts w:ascii="Times New Roman" w:hAnsi="Times New Roman" w:cs="Times New Roman"/>
          <w:b/>
          <w:bCs/>
          <w:i/>
          <w:iCs/>
          <w:sz w:val="24"/>
          <w:szCs w:val="24"/>
        </w:rPr>
        <w:t xml:space="preserve"> </w:t>
      </w:r>
      <w:r w:rsidR="000C4C85" w:rsidRPr="00A65A6F">
        <w:rPr>
          <w:rFonts w:ascii="Times New Roman" w:hAnsi="Times New Roman" w:cs="Times New Roman"/>
          <w:b/>
          <w:bCs/>
          <w:i/>
          <w:iCs/>
          <w:sz w:val="24"/>
          <w:szCs w:val="24"/>
        </w:rPr>
        <w:t>(</w:t>
      </w:r>
      <w:r w:rsidR="00BE04FF" w:rsidRPr="00A65A6F">
        <w:rPr>
          <w:rFonts w:ascii="Times New Roman" w:hAnsi="Times New Roman" w:cs="Times New Roman"/>
          <w:b/>
          <w:bCs/>
          <w:i/>
          <w:iCs/>
          <w:sz w:val="24"/>
          <w:szCs w:val="24"/>
        </w:rPr>
        <w:t>Selfcare</w:t>
      </w:r>
      <w:r w:rsidRPr="00A65A6F">
        <w:rPr>
          <w:rFonts w:ascii="Times New Roman" w:hAnsi="Times New Roman" w:cs="Times New Roman"/>
          <w:b/>
          <w:bCs/>
          <w:i/>
          <w:iCs/>
          <w:sz w:val="24"/>
          <w:szCs w:val="24"/>
        </w:rPr>
        <w:t xml:space="preserve"> </w:t>
      </w:r>
      <w:r w:rsidR="006B565D" w:rsidRPr="00A65A6F">
        <w:rPr>
          <w:rFonts w:ascii="Times New Roman" w:hAnsi="Times New Roman" w:cs="Times New Roman"/>
          <w:b/>
          <w:bCs/>
          <w:i/>
          <w:iCs/>
          <w:sz w:val="24"/>
          <w:szCs w:val="24"/>
        </w:rPr>
        <w:t>problems</w:t>
      </w:r>
      <w:r w:rsidR="000C4C85" w:rsidRPr="00A65A6F">
        <w:rPr>
          <w:rFonts w:ascii="Times New Roman" w:hAnsi="Times New Roman" w:cs="Times New Roman"/>
          <w:b/>
          <w:bCs/>
          <w:i/>
          <w:iCs/>
          <w:sz w:val="24"/>
          <w:szCs w:val="24"/>
        </w:rPr>
        <w:t>)</w:t>
      </w:r>
    </w:p>
    <w:p w14:paraId="1C8484F5" w14:textId="77777777" w:rsidR="00803144" w:rsidRPr="00A65A6F" w:rsidRDefault="00803144" w:rsidP="000C4C85">
      <w:pPr>
        <w:spacing w:line="360" w:lineRule="auto"/>
        <w:rPr>
          <w:rFonts w:ascii="Times New Roman" w:hAnsi="Times New Roman" w:cs="Times New Roman"/>
          <w:sz w:val="24"/>
          <w:szCs w:val="24"/>
        </w:rPr>
      </w:pPr>
    </w:p>
    <w:p w14:paraId="49B7D80F" w14:textId="76840E95" w:rsidR="008711F7" w:rsidRPr="00A65A6F" w:rsidRDefault="00C82435"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Figure-03 presents data on the challenges menopausal women face in personal hygiene and dressing, offering insight into their ability to manage daily self-care activities. According to the data, a significant majority</w:t>
      </w:r>
      <w:r w:rsidR="003B4A89" w:rsidRPr="00A65A6F">
        <w:rPr>
          <w:rFonts w:ascii="Times New Roman" w:hAnsi="Times New Roman" w:cs="Times New Roman"/>
          <w:sz w:val="24"/>
          <w:szCs w:val="24"/>
        </w:rPr>
        <w:t xml:space="preserve"> </w:t>
      </w:r>
      <w:r w:rsidRPr="00A65A6F">
        <w:rPr>
          <w:rFonts w:ascii="Times New Roman" w:hAnsi="Times New Roman" w:cs="Times New Roman"/>
          <w:sz w:val="24"/>
          <w:szCs w:val="24"/>
        </w:rPr>
        <w:t>approximately 89% of respondents</w:t>
      </w:r>
      <w:r w:rsidR="003B4A89" w:rsidRPr="00A65A6F">
        <w:rPr>
          <w:rFonts w:ascii="Times New Roman" w:hAnsi="Times New Roman" w:cs="Times New Roman"/>
          <w:sz w:val="24"/>
          <w:szCs w:val="24"/>
        </w:rPr>
        <w:t xml:space="preserve"> </w:t>
      </w:r>
      <w:r w:rsidRPr="00A65A6F">
        <w:rPr>
          <w:rFonts w:ascii="Times New Roman" w:hAnsi="Times New Roman" w:cs="Times New Roman"/>
          <w:sz w:val="24"/>
          <w:szCs w:val="24"/>
        </w:rPr>
        <w:t>reported no problems with washing or dressing themselves, indicating that most menopausal women retain a high level of independence in managing personal hygiene. This suggests that, for the most part, menopause does not substantially hinder basic self-care capabilities. However, about 11% of the respondents reported experiencing some difficulty in these areas. While this is a relatively small proportion, it is still notable, as difficulties in personal hygiene and dressing can negatively impact self-esteem, emotional well-being, and overall quality of life. These challenges may arise from joint pain, fatigue, or other menopause-related physical symptoms. The data underscores the importance of identifying those in need of assistance and providing supportive measures to help them maintain autonomy and dignity in their daily lives.</w:t>
      </w:r>
    </w:p>
    <w:p w14:paraId="72FA9FF4" w14:textId="77777777" w:rsidR="008711F7" w:rsidRPr="00A65A6F" w:rsidRDefault="008711F7" w:rsidP="000C4C85">
      <w:pPr>
        <w:spacing w:line="360" w:lineRule="auto"/>
        <w:rPr>
          <w:rFonts w:ascii="Times New Roman" w:hAnsi="Times New Roman" w:cs="Times New Roman"/>
          <w:sz w:val="24"/>
          <w:szCs w:val="24"/>
        </w:rPr>
      </w:pPr>
    </w:p>
    <w:p w14:paraId="4A4425C4" w14:textId="77777777" w:rsidR="00956C81" w:rsidRPr="00A65A6F" w:rsidRDefault="00956C81" w:rsidP="008711F7">
      <w:pPr>
        <w:pBdr>
          <w:top w:val="single" w:sz="4" w:space="1" w:color="auto"/>
          <w:left w:val="single" w:sz="4" w:space="4" w:color="auto"/>
          <w:bottom w:val="single" w:sz="4" w:space="1" w:color="auto"/>
          <w:right w:val="single" w:sz="4" w:space="4" w:color="auto"/>
        </w:pBdr>
        <w:spacing w:line="360" w:lineRule="auto"/>
        <w:jc w:val="center"/>
        <w:rPr>
          <w:rFonts w:ascii="Times New Roman" w:hAnsi="Times New Roman" w:cs="Times New Roman"/>
          <w:sz w:val="24"/>
          <w:szCs w:val="24"/>
        </w:rPr>
      </w:pPr>
    </w:p>
    <w:p w14:paraId="73902C8F" w14:textId="200C505E" w:rsidR="00803144" w:rsidRPr="00A65A6F" w:rsidRDefault="00803144" w:rsidP="008711F7">
      <w:pPr>
        <w:pBdr>
          <w:top w:val="single" w:sz="4" w:space="1" w:color="auto"/>
          <w:left w:val="single" w:sz="4" w:space="4" w:color="auto"/>
          <w:bottom w:val="single" w:sz="4" w:space="1" w:color="auto"/>
          <w:right w:val="single" w:sz="4" w:space="4" w:color="auto"/>
        </w:pBdr>
        <w:spacing w:line="360" w:lineRule="auto"/>
        <w:jc w:val="center"/>
        <w:rPr>
          <w:rFonts w:ascii="Times New Roman" w:hAnsi="Times New Roman" w:cs="Times New Roman"/>
          <w:sz w:val="24"/>
          <w:szCs w:val="24"/>
        </w:rPr>
      </w:pPr>
      <w:r w:rsidRPr="00A65A6F">
        <w:rPr>
          <w:rFonts w:ascii="Times New Roman" w:hAnsi="Times New Roman" w:cs="Times New Roman"/>
          <w:noProof/>
          <w:sz w:val="24"/>
          <w:szCs w:val="24"/>
        </w:rPr>
        <w:drawing>
          <wp:inline distT="0" distB="0" distL="0" distR="0" wp14:anchorId="1373D74E" wp14:editId="7614D833">
            <wp:extent cx="4636807" cy="2745427"/>
            <wp:effectExtent l="0" t="0" r="11430" b="17145"/>
            <wp:docPr id="1074185924" name="Chart 1">
              <a:extLst xmlns:a="http://schemas.openxmlformats.org/drawingml/2006/main">
                <a:ext uri="{FF2B5EF4-FFF2-40B4-BE49-F238E27FC236}">
                  <a16:creationId xmlns:a16="http://schemas.microsoft.com/office/drawing/2014/main" id="{744007F8-B0F1-8435-2E45-82881C4CC8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8BBCBEF" w14:textId="77777777" w:rsidR="008711F7" w:rsidRPr="00A65A6F" w:rsidRDefault="008711F7" w:rsidP="000C4C85">
      <w:pPr>
        <w:spacing w:line="360" w:lineRule="auto"/>
        <w:rPr>
          <w:rFonts w:ascii="Times New Roman" w:hAnsi="Times New Roman" w:cs="Times New Roman"/>
          <w:b/>
          <w:bCs/>
          <w:i/>
          <w:iCs/>
          <w:sz w:val="24"/>
          <w:szCs w:val="24"/>
        </w:rPr>
      </w:pPr>
    </w:p>
    <w:p w14:paraId="12B41C5C" w14:textId="0CB577A6" w:rsidR="000C4C85" w:rsidRPr="00A65A6F" w:rsidRDefault="006B565D" w:rsidP="008711F7">
      <w:pPr>
        <w:pBdr>
          <w:top w:val="single" w:sz="4" w:space="1" w:color="auto"/>
          <w:left w:val="single" w:sz="4" w:space="4" w:color="auto"/>
          <w:bottom w:val="single" w:sz="4" w:space="1" w:color="auto"/>
          <w:right w:val="single" w:sz="4" w:space="4" w:color="auto"/>
        </w:pBdr>
        <w:spacing w:line="360" w:lineRule="auto"/>
        <w:jc w:val="center"/>
        <w:rPr>
          <w:rFonts w:ascii="Times New Roman" w:hAnsi="Times New Roman" w:cs="Times New Roman"/>
          <w:b/>
          <w:bCs/>
          <w:i/>
          <w:iCs/>
          <w:sz w:val="24"/>
          <w:szCs w:val="24"/>
        </w:rPr>
      </w:pPr>
      <w:r w:rsidRPr="00A65A6F">
        <w:rPr>
          <w:rFonts w:ascii="Times New Roman" w:hAnsi="Times New Roman" w:cs="Times New Roman"/>
          <w:b/>
          <w:bCs/>
          <w:i/>
          <w:iCs/>
          <w:sz w:val="24"/>
          <w:szCs w:val="24"/>
        </w:rPr>
        <w:t>Figure-04:</w:t>
      </w:r>
      <w:r w:rsidR="000C4C85" w:rsidRPr="00A65A6F">
        <w:rPr>
          <w:rFonts w:ascii="Times New Roman" w:hAnsi="Times New Roman" w:cs="Times New Roman"/>
          <w:b/>
          <w:bCs/>
          <w:i/>
          <w:iCs/>
          <w:sz w:val="24"/>
          <w:szCs w:val="24"/>
        </w:rPr>
        <w:t xml:space="preserve"> Status of Quality of life</w:t>
      </w:r>
      <w:r w:rsidR="00F10166" w:rsidRPr="00A65A6F">
        <w:rPr>
          <w:rFonts w:ascii="Times New Roman" w:hAnsi="Times New Roman" w:cs="Times New Roman"/>
          <w:b/>
          <w:bCs/>
          <w:i/>
          <w:iCs/>
          <w:sz w:val="24"/>
          <w:szCs w:val="24"/>
        </w:rPr>
        <w:t xml:space="preserve"> </w:t>
      </w:r>
      <w:r w:rsidR="000C4C85" w:rsidRPr="00A65A6F">
        <w:rPr>
          <w:rFonts w:ascii="Times New Roman" w:hAnsi="Times New Roman" w:cs="Times New Roman"/>
          <w:b/>
          <w:bCs/>
          <w:i/>
          <w:iCs/>
          <w:sz w:val="24"/>
          <w:szCs w:val="24"/>
        </w:rPr>
        <w:t>(</w:t>
      </w:r>
      <w:r w:rsidR="00045212" w:rsidRPr="00A65A6F">
        <w:rPr>
          <w:rFonts w:ascii="Times New Roman" w:hAnsi="Times New Roman" w:cs="Times New Roman"/>
          <w:b/>
          <w:bCs/>
          <w:i/>
          <w:iCs/>
          <w:sz w:val="24"/>
          <w:szCs w:val="24"/>
        </w:rPr>
        <w:t>Pain/</w:t>
      </w:r>
      <w:r w:rsidR="00F10166" w:rsidRPr="00A65A6F">
        <w:rPr>
          <w:rFonts w:ascii="Times New Roman" w:hAnsi="Times New Roman" w:cs="Times New Roman"/>
          <w:b/>
          <w:bCs/>
          <w:i/>
          <w:iCs/>
          <w:sz w:val="24"/>
          <w:szCs w:val="24"/>
        </w:rPr>
        <w:t>Discomfort</w:t>
      </w:r>
      <w:r w:rsidR="000C4C85" w:rsidRPr="00A65A6F">
        <w:rPr>
          <w:rFonts w:ascii="Times New Roman" w:hAnsi="Times New Roman" w:cs="Times New Roman"/>
          <w:b/>
          <w:bCs/>
          <w:i/>
          <w:iCs/>
          <w:sz w:val="24"/>
          <w:szCs w:val="24"/>
        </w:rPr>
        <w:t>)</w:t>
      </w:r>
    </w:p>
    <w:p w14:paraId="470033E8" w14:textId="77777777" w:rsidR="008711F7" w:rsidRPr="00A65A6F" w:rsidRDefault="008711F7" w:rsidP="000C4C85">
      <w:pPr>
        <w:spacing w:line="360" w:lineRule="auto"/>
        <w:rPr>
          <w:rFonts w:ascii="Times New Roman" w:hAnsi="Times New Roman" w:cs="Times New Roman"/>
          <w:sz w:val="24"/>
          <w:szCs w:val="24"/>
        </w:rPr>
      </w:pPr>
    </w:p>
    <w:p w14:paraId="0651407D" w14:textId="6F362869" w:rsidR="00460B9D" w:rsidRPr="00A65A6F" w:rsidRDefault="0092733E"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Figure-04, titled "Pain/Discomfort," presents insightful data on the levels of pain experienced by menopausal women. The chart reveals that approximately 44% of the respondents reported no pain or discomfort, suggesting that a significant portion of women navigate menopause without notable physical distress. However, the majority</w:t>
      </w:r>
      <w:r w:rsidR="003B4A89" w:rsidRPr="00A65A6F">
        <w:rPr>
          <w:rFonts w:ascii="Times New Roman" w:hAnsi="Times New Roman" w:cs="Times New Roman"/>
          <w:sz w:val="24"/>
          <w:szCs w:val="24"/>
        </w:rPr>
        <w:t xml:space="preserve"> </w:t>
      </w:r>
      <w:r w:rsidRPr="00A65A6F">
        <w:rPr>
          <w:rFonts w:ascii="Times New Roman" w:hAnsi="Times New Roman" w:cs="Times New Roman"/>
          <w:sz w:val="24"/>
          <w:szCs w:val="24"/>
        </w:rPr>
        <w:t>around 47%</w:t>
      </w:r>
      <w:r w:rsidR="003B4A89" w:rsidRPr="00A65A6F">
        <w:rPr>
          <w:rFonts w:ascii="Times New Roman" w:hAnsi="Times New Roman" w:cs="Times New Roman"/>
          <w:sz w:val="24"/>
          <w:szCs w:val="24"/>
        </w:rPr>
        <w:t xml:space="preserve"> </w:t>
      </w:r>
      <w:r w:rsidRPr="00A65A6F">
        <w:rPr>
          <w:rFonts w:ascii="Times New Roman" w:hAnsi="Times New Roman" w:cs="Times New Roman"/>
          <w:sz w:val="24"/>
          <w:szCs w:val="24"/>
        </w:rPr>
        <w:t>indicated experiencing moderate pain or discomfort, highlighting that nearly half of the participants face ongoing physical challenges during this phase. This level of discomfort can interfere with daily tasks, reduce energy levels, and negatively affect emotional well-being. Additionally, about 9% of respondents reported suffering from extreme pain or discomfort, which may be indicative of more severe underlying conditions or intensified menopausal symptoms. This data points to the importance of addressing pain management as a core aspect of menopausal care. Timely medical intervention, physical therapy, and lifestyle modifications may be necessary to support those experiencing higher levels of discomfort and to help improve their overall quality of life.</w:t>
      </w:r>
    </w:p>
    <w:p w14:paraId="4FEB03CD" w14:textId="77777777" w:rsidR="00460B9D" w:rsidRPr="00A65A6F" w:rsidRDefault="00460B9D" w:rsidP="000C4C85">
      <w:pPr>
        <w:spacing w:line="360" w:lineRule="auto"/>
        <w:rPr>
          <w:rFonts w:ascii="Times New Roman" w:hAnsi="Times New Roman" w:cs="Times New Roman"/>
          <w:sz w:val="24"/>
          <w:szCs w:val="24"/>
        </w:rPr>
      </w:pPr>
    </w:p>
    <w:p w14:paraId="377FD2E8" w14:textId="2A8C53AD" w:rsidR="0072097D" w:rsidRPr="00A65A6F" w:rsidRDefault="0072097D" w:rsidP="008711F7">
      <w:pPr>
        <w:pBdr>
          <w:top w:val="single" w:sz="4" w:space="1" w:color="auto"/>
          <w:left w:val="single" w:sz="4" w:space="4" w:color="auto"/>
          <w:bottom w:val="single" w:sz="4" w:space="1" w:color="auto"/>
          <w:right w:val="single" w:sz="4" w:space="4" w:color="auto"/>
        </w:pBdr>
        <w:spacing w:line="360" w:lineRule="auto"/>
        <w:jc w:val="center"/>
        <w:rPr>
          <w:rFonts w:ascii="Times New Roman" w:hAnsi="Times New Roman" w:cs="Times New Roman"/>
          <w:i/>
          <w:iCs/>
          <w:sz w:val="24"/>
          <w:szCs w:val="24"/>
        </w:rPr>
      </w:pPr>
      <w:r w:rsidRPr="00A65A6F">
        <w:rPr>
          <w:rFonts w:ascii="Times New Roman" w:hAnsi="Times New Roman" w:cs="Times New Roman"/>
          <w:noProof/>
          <w:sz w:val="24"/>
          <w:szCs w:val="24"/>
        </w:rPr>
        <w:drawing>
          <wp:inline distT="0" distB="0" distL="0" distR="0" wp14:anchorId="6472D615" wp14:editId="18B71F6E">
            <wp:extent cx="4634089" cy="2885686"/>
            <wp:effectExtent l="0" t="0" r="14605" b="10160"/>
            <wp:docPr id="842772437" name="Chart 1">
              <a:extLst xmlns:a="http://schemas.openxmlformats.org/drawingml/2006/main">
                <a:ext uri="{FF2B5EF4-FFF2-40B4-BE49-F238E27FC236}">
                  <a16:creationId xmlns:a16="http://schemas.microsoft.com/office/drawing/2014/main" id="{415CBE22-AFA4-E51D-2F9F-560E3801A8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05E73E4" w14:textId="77777777" w:rsidR="008711F7" w:rsidRPr="00A65A6F" w:rsidRDefault="008711F7" w:rsidP="000C4C85">
      <w:pPr>
        <w:spacing w:line="360" w:lineRule="auto"/>
        <w:rPr>
          <w:rFonts w:ascii="Times New Roman" w:hAnsi="Times New Roman" w:cs="Times New Roman"/>
          <w:b/>
          <w:bCs/>
          <w:i/>
          <w:iCs/>
          <w:sz w:val="24"/>
          <w:szCs w:val="24"/>
        </w:rPr>
      </w:pPr>
    </w:p>
    <w:p w14:paraId="4D3EF704" w14:textId="6DD430BB" w:rsidR="00F10166" w:rsidRPr="00A65A6F" w:rsidRDefault="00F10166" w:rsidP="008711F7">
      <w:pPr>
        <w:pBdr>
          <w:top w:val="single" w:sz="4" w:space="1" w:color="auto"/>
          <w:left w:val="single" w:sz="4" w:space="4" w:color="auto"/>
          <w:bottom w:val="single" w:sz="4" w:space="1" w:color="auto"/>
          <w:right w:val="single" w:sz="4" w:space="4" w:color="auto"/>
        </w:pBdr>
        <w:spacing w:line="360" w:lineRule="auto"/>
        <w:jc w:val="center"/>
        <w:rPr>
          <w:rFonts w:ascii="Times New Roman" w:hAnsi="Times New Roman" w:cs="Times New Roman"/>
          <w:b/>
          <w:bCs/>
          <w:i/>
          <w:iCs/>
          <w:sz w:val="24"/>
          <w:szCs w:val="24"/>
        </w:rPr>
      </w:pPr>
      <w:r w:rsidRPr="00A65A6F">
        <w:rPr>
          <w:rFonts w:ascii="Times New Roman" w:hAnsi="Times New Roman" w:cs="Times New Roman"/>
          <w:b/>
          <w:bCs/>
          <w:i/>
          <w:iCs/>
          <w:sz w:val="24"/>
          <w:szCs w:val="24"/>
        </w:rPr>
        <w:t>Figure-05:</w:t>
      </w:r>
      <w:r w:rsidR="006D0A60" w:rsidRPr="00A65A6F">
        <w:rPr>
          <w:rFonts w:ascii="Times New Roman" w:hAnsi="Times New Roman" w:cs="Times New Roman"/>
          <w:b/>
          <w:bCs/>
          <w:i/>
          <w:iCs/>
          <w:sz w:val="24"/>
          <w:szCs w:val="24"/>
        </w:rPr>
        <w:t xml:space="preserve"> </w:t>
      </w:r>
      <w:r w:rsidR="000C4C85" w:rsidRPr="00A65A6F">
        <w:rPr>
          <w:rFonts w:ascii="Times New Roman" w:hAnsi="Times New Roman" w:cs="Times New Roman"/>
          <w:b/>
          <w:bCs/>
          <w:i/>
          <w:iCs/>
          <w:sz w:val="24"/>
          <w:szCs w:val="24"/>
        </w:rPr>
        <w:t>Status of Quality of life (</w:t>
      </w:r>
      <w:r w:rsidR="009B5B49" w:rsidRPr="00A65A6F">
        <w:rPr>
          <w:rFonts w:ascii="Times New Roman" w:hAnsi="Times New Roman" w:cs="Times New Roman"/>
          <w:b/>
          <w:bCs/>
          <w:i/>
          <w:iCs/>
          <w:sz w:val="24"/>
          <w:szCs w:val="24"/>
        </w:rPr>
        <w:t>Activity performance ability</w:t>
      </w:r>
      <w:r w:rsidR="000C4C85" w:rsidRPr="00A65A6F">
        <w:rPr>
          <w:rFonts w:ascii="Times New Roman" w:hAnsi="Times New Roman" w:cs="Times New Roman"/>
          <w:b/>
          <w:bCs/>
          <w:i/>
          <w:iCs/>
          <w:sz w:val="24"/>
          <w:szCs w:val="24"/>
        </w:rPr>
        <w:t>)</w:t>
      </w:r>
    </w:p>
    <w:p w14:paraId="44169C82" w14:textId="77777777" w:rsidR="008711F7" w:rsidRPr="00A65A6F" w:rsidRDefault="008711F7" w:rsidP="000C4C85">
      <w:pPr>
        <w:spacing w:line="360" w:lineRule="auto"/>
        <w:rPr>
          <w:rFonts w:ascii="Times New Roman" w:hAnsi="Times New Roman" w:cs="Times New Roman"/>
          <w:sz w:val="24"/>
          <w:szCs w:val="24"/>
        </w:rPr>
      </w:pPr>
    </w:p>
    <w:p w14:paraId="2D4C34C2" w14:textId="35B2F5B7" w:rsidR="00F10166" w:rsidRPr="00A65A6F" w:rsidRDefault="00703FED" w:rsidP="000C4C85">
      <w:pPr>
        <w:spacing w:line="360" w:lineRule="auto"/>
        <w:rPr>
          <w:rFonts w:ascii="Times New Roman" w:hAnsi="Times New Roman" w:cs="Times New Roman"/>
          <w:i/>
          <w:iCs/>
          <w:sz w:val="24"/>
          <w:szCs w:val="24"/>
        </w:rPr>
      </w:pPr>
      <w:r w:rsidRPr="00A65A6F">
        <w:rPr>
          <w:rFonts w:ascii="Times New Roman" w:hAnsi="Times New Roman" w:cs="Times New Roman"/>
          <w:sz w:val="24"/>
          <w:szCs w:val="24"/>
        </w:rPr>
        <w:t>Figure-05 illustrates the ability of menopausal women to carry out their usual activities, offering valuable insight into how menopause may influence daily functioning. According to the data, a significant majority</w:t>
      </w:r>
      <w:r w:rsidR="003B4A89" w:rsidRPr="00A65A6F">
        <w:rPr>
          <w:rFonts w:ascii="Times New Roman" w:hAnsi="Times New Roman" w:cs="Times New Roman"/>
          <w:sz w:val="24"/>
          <w:szCs w:val="24"/>
        </w:rPr>
        <w:t xml:space="preserve"> </w:t>
      </w:r>
      <w:r w:rsidRPr="00A65A6F">
        <w:rPr>
          <w:rFonts w:ascii="Times New Roman" w:hAnsi="Times New Roman" w:cs="Times New Roman"/>
          <w:sz w:val="24"/>
          <w:szCs w:val="24"/>
        </w:rPr>
        <w:t>approximately 75%</w:t>
      </w:r>
      <w:r w:rsidR="003B4A89" w:rsidRPr="00A65A6F">
        <w:rPr>
          <w:rFonts w:ascii="Times New Roman" w:hAnsi="Times New Roman" w:cs="Times New Roman"/>
          <w:sz w:val="24"/>
          <w:szCs w:val="24"/>
        </w:rPr>
        <w:t xml:space="preserve"> </w:t>
      </w:r>
      <w:r w:rsidRPr="00A65A6F">
        <w:rPr>
          <w:rFonts w:ascii="Times New Roman" w:hAnsi="Times New Roman" w:cs="Times New Roman"/>
          <w:sz w:val="24"/>
          <w:szCs w:val="24"/>
        </w:rPr>
        <w:t>reported no problems performing their routine tasks, indicating that most women in this stage of life are able to maintain their independence and manage daily responsibilities effectively. This reflects a generally positive outlook on functional well-being among menopausal women. However, around 25% of the respondents reported experiencing some level of difficulty in carrying out their usual activities. These challenges may stem from symptoms commonly associated with menopause, such as fatigue, joint pain, mood changes, or decreased energy levels. Although none of the participants reported being completely unable to perform daily activities, the fact that a quarter of them face difficulties underscores the need for supportive interventions. Addressing these functional limitations is essential to help improve the overall quality of life and promote sustained independence</w:t>
      </w:r>
      <w:r w:rsidRPr="00A65A6F">
        <w:rPr>
          <w:rFonts w:ascii="Times New Roman" w:hAnsi="Times New Roman" w:cs="Times New Roman"/>
          <w:i/>
          <w:iCs/>
          <w:sz w:val="24"/>
          <w:szCs w:val="24"/>
        </w:rPr>
        <w:t>.</w:t>
      </w:r>
    </w:p>
    <w:p w14:paraId="06EDC719" w14:textId="2F4E8FDD" w:rsidR="0072097D" w:rsidRPr="00A65A6F" w:rsidRDefault="0072097D" w:rsidP="008711F7">
      <w:pPr>
        <w:pBdr>
          <w:top w:val="single" w:sz="4" w:space="1" w:color="auto"/>
          <w:left w:val="single" w:sz="4" w:space="4" w:color="auto"/>
          <w:bottom w:val="single" w:sz="4" w:space="1" w:color="auto"/>
          <w:right w:val="single" w:sz="4" w:space="4" w:color="auto"/>
        </w:pBdr>
        <w:spacing w:line="360" w:lineRule="auto"/>
        <w:jc w:val="center"/>
        <w:rPr>
          <w:rFonts w:ascii="Times New Roman" w:hAnsi="Times New Roman" w:cs="Times New Roman"/>
          <w:i/>
          <w:iCs/>
          <w:sz w:val="24"/>
          <w:szCs w:val="24"/>
        </w:rPr>
      </w:pPr>
      <w:r w:rsidRPr="00A65A6F">
        <w:rPr>
          <w:rFonts w:ascii="Times New Roman" w:hAnsi="Times New Roman" w:cs="Times New Roman"/>
          <w:noProof/>
          <w:sz w:val="24"/>
          <w:szCs w:val="24"/>
        </w:rPr>
        <w:drawing>
          <wp:inline distT="0" distB="0" distL="0" distR="0" wp14:anchorId="73F1D1A5" wp14:editId="7CCA4FDB">
            <wp:extent cx="4634089" cy="2500576"/>
            <wp:effectExtent l="0" t="0" r="14605" b="14605"/>
            <wp:docPr id="1455562570" name="Chart 1">
              <a:extLst xmlns:a="http://schemas.openxmlformats.org/drawingml/2006/main">
                <a:ext uri="{FF2B5EF4-FFF2-40B4-BE49-F238E27FC236}">
                  <a16:creationId xmlns:a16="http://schemas.microsoft.com/office/drawing/2014/main" id="{2F0F68E5-FEC7-D9B5-1D8E-E56F0A0BD1D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B75D093" w14:textId="77777777" w:rsidR="008711F7" w:rsidRPr="00A65A6F" w:rsidRDefault="008711F7" w:rsidP="008711F7">
      <w:pPr>
        <w:spacing w:line="360" w:lineRule="auto"/>
        <w:jc w:val="center"/>
        <w:rPr>
          <w:rFonts w:ascii="Times New Roman" w:hAnsi="Times New Roman" w:cs="Times New Roman"/>
          <w:b/>
          <w:bCs/>
          <w:i/>
          <w:iCs/>
          <w:sz w:val="24"/>
          <w:szCs w:val="24"/>
        </w:rPr>
      </w:pPr>
    </w:p>
    <w:p w14:paraId="754B8C5F" w14:textId="327EF47B" w:rsidR="009B5B49" w:rsidRPr="00A65A6F" w:rsidRDefault="009B5B49" w:rsidP="008711F7">
      <w:pPr>
        <w:pBdr>
          <w:top w:val="single" w:sz="4" w:space="1" w:color="auto"/>
          <w:left w:val="single" w:sz="4" w:space="4" w:color="auto"/>
          <w:bottom w:val="single" w:sz="4" w:space="1" w:color="auto"/>
          <w:right w:val="single" w:sz="4" w:space="4" w:color="auto"/>
        </w:pBdr>
        <w:spacing w:line="360" w:lineRule="auto"/>
        <w:jc w:val="center"/>
        <w:rPr>
          <w:rFonts w:ascii="Times New Roman" w:hAnsi="Times New Roman" w:cs="Times New Roman"/>
          <w:b/>
          <w:bCs/>
          <w:i/>
          <w:iCs/>
          <w:sz w:val="24"/>
          <w:szCs w:val="24"/>
        </w:rPr>
      </w:pPr>
      <w:r w:rsidRPr="00A65A6F">
        <w:rPr>
          <w:rFonts w:ascii="Times New Roman" w:hAnsi="Times New Roman" w:cs="Times New Roman"/>
          <w:b/>
          <w:bCs/>
          <w:i/>
          <w:iCs/>
          <w:sz w:val="24"/>
          <w:szCs w:val="24"/>
        </w:rPr>
        <w:t>Figure-06:</w:t>
      </w:r>
      <w:r w:rsidR="000C4C85" w:rsidRPr="00A65A6F">
        <w:rPr>
          <w:rFonts w:ascii="Times New Roman" w:hAnsi="Times New Roman" w:cs="Times New Roman"/>
          <w:b/>
          <w:bCs/>
          <w:i/>
          <w:iCs/>
          <w:sz w:val="24"/>
          <w:szCs w:val="24"/>
        </w:rPr>
        <w:t xml:space="preserve"> Status of Quality of life</w:t>
      </w:r>
      <w:r w:rsidRPr="00A65A6F">
        <w:rPr>
          <w:rFonts w:ascii="Times New Roman" w:hAnsi="Times New Roman" w:cs="Times New Roman"/>
          <w:b/>
          <w:bCs/>
          <w:i/>
          <w:iCs/>
          <w:sz w:val="24"/>
          <w:szCs w:val="24"/>
        </w:rPr>
        <w:t xml:space="preserve"> </w:t>
      </w:r>
      <w:r w:rsidR="000C4C85" w:rsidRPr="00A65A6F">
        <w:rPr>
          <w:rFonts w:ascii="Times New Roman" w:hAnsi="Times New Roman" w:cs="Times New Roman"/>
          <w:b/>
          <w:bCs/>
          <w:i/>
          <w:iCs/>
          <w:sz w:val="24"/>
          <w:szCs w:val="24"/>
        </w:rPr>
        <w:t>(</w:t>
      </w:r>
      <w:r w:rsidR="00BB6FAA" w:rsidRPr="00A65A6F">
        <w:rPr>
          <w:rFonts w:ascii="Times New Roman" w:hAnsi="Times New Roman" w:cs="Times New Roman"/>
          <w:b/>
          <w:bCs/>
          <w:i/>
          <w:iCs/>
          <w:sz w:val="24"/>
          <w:szCs w:val="24"/>
        </w:rPr>
        <w:t>Anxiety and depression</w:t>
      </w:r>
      <w:r w:rsidR="000C4C85" w:rsidRPr="00A65A6F">
        <w:rPr>
          <w:rFonts w:ascii="Times New Roman" w:hAnsi="Times New Roman" w:cs="Times New Roman"/>
          <w:b/>
          <w:bCs/>
          <w:i/>
          <w:iCs/>
          <w:sz w:val="24"/>
          <w:szCs w:val="24"/>
        </w:rPr>
        <w:t>)</w:t>
      </w:r>
    </w:p>
    <w:p w14:paraId="1653283F" w14:textId="77777777" w:rsidR="002069F1" w:rsidRPr="00A65A6F" w:rsidRDefault="002069F1" w:rsidP="000C4C85">
      <w:pPr>
        <w:spacing w:line="360" w:lineRule="auto"/>
        <w:rPr>
          <w:rFonts w:ascii="Times New Roman" w:hAnsi="Times New Roman" w:cs="Times New Roman"/>
          <w:sz w:val="24"/>
          <w:szCs w:val="24"/>
        </w:rPr>
      </w:pPr>
    </w:p>
    <w:p w14:paraId="07B65704" w14:textId="560D6041" w:rsidR="005A1F1A" w:rsidRPr="00A65A6F" w:rsidRDefault="00F75C39"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Figure-06 focuses on the emotional well-being of menopausal women, shedding light on the prevalence of anxiety and depression during this transitional life stage. The data reveals that only about 22% of respondents reported no signs of anxiety or depression, suggesting that a relatively small portion of menopausal women maintain stable emotional health. In contrast, a significant majority</w:t>
      </w:r>
      <w:r w:rsidR="003B4A89" w:rsidRPr="00A65A6F">
        <w:rPr>
          <w:rFonts w:ascii="Times New Roman" w:hAnsi="Times New Roman" w:cs="Times New Roman"/>
          <w:sz w:val="24"/>
          <w:szCs w:val="24"/>
        </w:rPr>
        <w:t xml:space="preserve"> </w:t>
      </w:r>
      <w:r w:rsidRPr="00A65A6F">
        <w:rPr>
          <w:rFonts w:ascii="Times New Roman" w:hAnsi="Times New Roman" w:cs="Times New Roman"/>
          <w:sz w:val="24"/>
          <w:szCs w:val="24"/>
        </w:rPr>
        <w:t>approximately 68% experienced moderate levels of anxiety or depression. This indicates that emotional distress is a common experience for many women undergoing menopause, likely influenced by hormonal fluctuations, sleep disturbances, and life changes often associated with midlife. Additionally, about 10% of the respondents reported experiencing extreme anxiety or depression, pointing to a subset of women who may require immediate psychological support or medical intervention. These findings underscore the importance of integrating mental health screening and support services into menopausal care. Addressing emotional well-being is essential not only for improving quality of life but also for promoting overall health during menopause.</w:t>
      </w:r>
    </w:p>
    <w:p w14:paraId="1DBC31F9" w14:textId="77777777" w:rsidR="000C4C85" w:rsidRPr="00A65A6F" w:rsidRDefault="000C4C85" w:rsidP="000C4C85">
      <w:pPr>
        <w:spacing w:line="360" w:lineRule="auto"/>
        <w:rPr>
          <w:rFonts w:ascii="Times New Roman" w:hAnsi="Times New Roman" w:cs="Times New Roman"/>
          <w:i/>
          <w:iCs/>
          <w:sz w:val="24"/>
          <w:szCs w:val="24"/>
        </w:rPr>
      </w:pPr>
    </w:p>
    <w:p w14:paraId="668DEF28" w14:textId="77777777" w:rsidR="002069F1" w:rsidRPr="00A65A6F" w:rsidRDefault="002069F1" w:rsidP="000C4C85">
      <w:pPr>
        <w:spacing w:line="360" w:lineRule="auto"/>
        <w:rPr>
          <w:rFonts w:ascii="Times New Roman" w:hAnsi="Times New Roman" w:cs="Times New Roman"/>
          <w:b/>
          <w:bCs/>
          <w:sz w:val="24"/>
          <w:szCs w:val="24"/>
        </w:rPr>
      </w:pPr>
    </w:p>
    <w:p w14:paraId="28AB942D" w14:textId="2404C889" w:rsidR="001D30BB" w:rsidRPr="00A65A6F" w:rsidRDefault="001819F2" w:rsidP="000C4C85">
      <w:pPr>
        <w:spacing w:line="360" w:lineRule="auto"/>
        <w:rPr>
          <w:rFonts w:ascii="Times New Roman" w:hAnsi="Times New Roman" w:cs="Times New Roman"/>
          <w:b/>
          <w:bCs/>
          <w:sz w:val="24"/>
          <w:szCs w:val="24"/>
          <w:u w:val="single"/>
        </w:rPr>
      </w:pPr>
      <w:r w:rsidRPr="00A65A6F">
        <w:rPr>
          <w:rFonts w:ascii="Times New Roman" w:hAnsi="Times New Roman" w:cs="Times New Roman"/>
          <w:b/>
          <w:bCs/>
          <w:sz w:val="24"/>
          <w:szCs w:val="24"/>
          <w:u w:val="single"/>
        </w:rPr>
        <w:t>Discussion:</w:t>
      </w:r>
    </w:p>
    <w:p w14:paraId="7FAD4781" w14:textId="11E3524A" w:rsidR="003463C6" w:rsidRPr="00A65A6F" w:rsidRDefault="003463C6"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Depression during menopause is influenced by various sociodemographic factors, including marital status, occupation, education level, and income. This study highlights how these characteristics shape the prevalence and severity of depression among menopausal women</w:t>
      </w:r>
      <w:r w:rsidR="000D2837" w:rsidRPr="00A65A6F">
        <w:rPr>
          <w:rFonts w:ascii="Times New Roman" w:hAnsi="Times New Roman" w:cs="Times New Roman"/>
          <w:sz w:val="24"/>
          <w:szCs w:val="24"/>
        </w:rPr>
        <w:t>. The following discussion explores these associations in detail, emphasizing how sociodemographic disparities impact menopausal depression</w:t>
      </w:r>
    </w:p>
    <w:p w14:paraId="2A7B8038" w14:textId="2C7083B1" w:rsidR="00C66A28" w:rsidRPr="00A65A6F" w:rsidRDefault="00C66A28" w:rsidP="00C66A28">
      <w:pPr>
        <w:spacing w:line="360" w:lineRule="auto"/>
        <w:rPr>
          <w:rFonts w:ascii="Times New Roman" w:hAnsi="Times New Roman" w:cs="Times New Roman"/>
          <w:sz w:val="24"/>
          <w:szCs w:val="24"/>
        </w:rPr>
      </w:pPr>
      <w:r w:rsidRPr="00A65A6F">
        <w:rPr>
          <w:rFonts w:ascii="Times New Roman" w:hAnsi="Times New Roman" w:cs="Times New Roman"/>
          <w:sz w:val="24"/>
          <w:szCs w:val="24"/>
        </w:rPr>
        <w:t>This study found that among all participants, menopausal women experienced a moderately severe depression rate of 34.6% and an extremely severe depression rate of 11.7%. Jia et al. (2024) reported that 35.6% of menopausal women worldwide suffer from depression, which is quite similar to the 34.6% rate of moderately severe depression observed in this study. Similarly, Kandasamy et al. (2024) found that 32.83% of 384 participants had moderately severe depression, which also closely matches our findings. In comparison, Afshari et al.’s study, which involved a smaller sample size of 230 women, reported that 16% of postmenopausal women had moderate depression, with an overall depression prevalence of 59.8%. Due to the smaller sample size, the rate of moderately severe depression in their study was lower than in the larger studies.</w:t>
      </w:r>
      <w:r w:rsidR="004D2824" w:rsidRPr="00A65A6F">
        <w:rPr>
          <w:rFonts w:ascii="Times New Roman" w:hAnsi="Times New Roman" w:cs="Times New Roman"/>
          <w:sz w:val="24"/>
          <w:szCs w:val="24"/>
        </w:rPr>
        <w:t xml:space="preserve"> </w:t>
      </w:r>
      <w:r w:rsidRPr="00A65A6F">
        <w:rPr>
          <w:rFonts w:ascii="Times New Roman" w:hAnsi="Times New Roman" w:cs="Times New Roman"/>
          <w:sz w:val="24"/>
          <w:szCs w:val="24"/>
        </w:rPr>
        <w:t xml:space="preserve">Notably, while many studies have reported on mild, moderate, or moderate-to-severe depression in menopausal women, our study identified an 11.7% rate of extreme severe depression — a category that has not been specifically reported in earlier research. </w:t>
      </w:r>
    </w:p>
    <w:p w14:paraId="6C56839B" w14:textId="77777777" w:rsidR="003E1EAA" w:rsidRPr="00A65A6F" w:rsidRDefault="003E1EAA" w:rsidP="003E1EAA">
      <w:pPr>
        <w:spacing w:line="360" w:lineRule="auto"/>
        <w:rPr>
          <w:rFonts w:ascii="Times New Roman" w:hAnsi="Times New Roman" w:cs="Times New Roman"/>
          <w:sz w:val="24"/>
          <w:szCs w:val="24"/>
        </w:rPr>
      </w:pPr>
      <w:r w:rsidRPr="00A65A6F">
        <w:rPr>
          <w:rFonts w:ascii="Times New Roman" w:hAnsi="Times New Roman" w:cs="Times New Roman"/>
          <w:sz w:val="24"/>
          <w:szCs w:val="24"/>
        </w:rPr>
        <w:t>In terms of marital status, this study found that 15% of the married menopausal women who participated experienced extreme severe depression, and within this group, the depression rate was 55.6%. In contrast, none of the separated women (0%) reported extreme severe depression. Among divorced participants, 3% had a rate of 11.1%, while widowed women showed a notably high rate of 33.3%. When comparing the rates, married women appeared to have the highest likelihood of experiencing extreme severe depression (55.6%) when compared to divorced, separated, and widowed participants. Moreover, if married and widowed women are considered together, their combined rates suggest a higher vulnerability to depression than other marital groups.</w:t>
      </w:r>
    </w:p>
    <w:p w14:paraId="4E03D376" w14:textId="0C053A67" w:rsidR="003E1EAA" w:rsidRPr="00A65A6F" w:rsidRDefault="003E1EAA" w:rsidP="003E1EAA">
      <w:pPr>
        <w:spacing w:line="360" w:lineRule="auto"/>
        <w:rPr>
          <w:rFonts w:ascii="Times New Roman" w:hAnsi="Times New Roman" w:cs="Times New Roman"/>
          <w:sz w:val="24"/>
          <w:szCs w:val="24"/>
        </w:rPr>
      </w:pPr>
      <w:r w:rsidRPr="00A65A6F">
        <w:rPr>
          <w:rFonts w:ascii="Times New Roman" w:hAnsi="Times New Roman" w:cs="Times New Roman"/>
          <w:sz w:val="24"/>
          <w:szCs w:val="24"/>
        </w:rPr>
        <w:t>Previous studies offer mixed findings on this issue. Osman et al. (2022) reported a depression rate of 30.2% among married menopausal women, which is lower than the 55.6% found in this study. In contrast, Afshari et al. observed that married individuals were less likely to experience depression than widowed or separated individuals (OR = 0.317), although they did not mention the severity levels or exact rates of depression. Similarly, Ahlawat et al. (2019) found that married women experienced lower depression levels compared to divorced and widowed women, with 53.8% of divorced women and 87.3% of widows experiencing moderate depression.</w:t>
      </w:r>
      <w:r w:rsidR="007B3314" w:rsidRPr="00A65A6F">
        <w:rPr>
          <w:rFonts w:ascii="Times New Roman" w:hAnsi="Times New Roman" w:cs="Times New Roman"/>
          <w:sz w:val="24"/>
          <w:szCs w:val="24"/>
        </w:rPr>
        <w:t xml:space="preserve"> These findings suggest a possible association between marital status and the severity of menopausal depression. In this study, married and widowed women appeared more likely to experience extreme severe depression compared to other groups.</w:t>
      </w:r>
    </w:p>
    <w:p w14:paraId="7C21C974" w14:textId="77777777" w:rsidR="00530FF6" w:rsidRPr="00A65A6F" w:rsidRDefault="00530FF6" w:rsidP="00530FF6">
      <w:pPr>
        <w:spacing w:line="360" w:lineRule="auto"/>
        <w:rPr>
          <w:rFonts w:ascii="Times New Roman" w:hAnsi="Times New Roman" w:cs="Times New Roman"/>
          <w:sz w:val="24"/>
          <w:szCs w:val="24"/>
        </w:rPr>
      </w:pPr>
      <w:r w:rsidRPr="00A65A6F">
        <w:rPr>
          <w:rFonts w:ascii="Times New Roman" w:hAnsi="Times New Roman" w:cs="Times New Roman"/>
          <w:sz w:val="24"/>
          <w:szCs w:val="24"/>
        </w:rPr>
        <w:t>Regarding the respondents’ occupations, this study found that menopausal women who were housewives experienced the highest rate of extreme severe depression, accounting for 55.6%. Teachers made up 22.2% of this group. In comparison, women from other occupational backgrounds — such as small business owners, daily wage workers, service employees, factory workers, bankers, lawyers, and retired women — showed much lower or no rates of extreme severe depression, with percentages of 3.7%, 7.4%, 3.7%, and 0%, respectively.</w:t>
      </w:r>
    </w:p>
    <w:p w14:paraId="1D756839" w14:textId="5C57576C" w:rsidR="00530FF6" w:rsidRPr="00A65A6F" w:rsidRDefault="00530FF6" w:rsidP="00530FF6">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These findings are supported by previous research. A study conducted in Dhaka by </w:t>
      </w:r>
      <w:proofErr w:type="spellStart"/>
      <w:r w:rsidRPr="00A65A6F">
        <w:rPr>
          <w:rFonts w:ascii="Times New Roman" w:hAnsi="Times New Roman" w:cs="Times New Roman"/>
          <w:sz w:val="24"/>
          <w:szCs w:val="24"/>
        </w:rPr>
        <w:t>Morshad</w:t>
      </w:r>
      <w:proofErr w:type="spellEnd"/>
      <w:r w:rsidRPr="00A65A6F">
        <w:rPr>
          <w:rFonts w:ascii="Times New Roman" w:hAnsi="Times New Roman" w:cs="Times New Roman"/>
          <w:sz w:val="24"/>
          <w:szCs w:val="24"/>
        </w:rPr>
        <w:t xml:space="preserve"> Alam et al. (2020) similarly reported that housewives experienced a higher prevalence of depression compared to employed women. Additionally, Ahlawat et al. (2019b) observed that depression was more common among unemployed women, with a rate of 72.6%, compared to 27.4% in employed women. Although the rate of depression among housewives in our study is lower than that reported by Ahlawat et al., this difference may be due to the smaller sample size used in our research. It is also important to note that, unlike our study, Ahlawat et al. did not categorize the severity levels of depression, which might have influenced their results.</w:t>
      </w:r>
      <w:r w:rsidR="004C35C1" w:rsidRPr="00A65A6F">
        <w:rPr>
          <w:rFonts w:ascii="Times New Roman" w:hAnsi="Times New Roman" w:cs="Times New Roman"/>
          <w:sz w:val="24"/>
          <w:szCs w:val="24"/>
        </w:rPr>
        <w:t xml:space="preserve"> </w:t>
      </w:r>
      <w:r w:rsidR="0025154B" w:rsidRPr="00A65A6F">
        <w:rPr>
          <w:rFonts w:ascii="Times New Roman" w:hAnsi="Times New Roman" w:cs="Times New Roman"/>
          <w:sz w:val="24"/>
          <w:szCs w:val="24"/>
        </w:rPr>
        <w:t>However</w:t>
      </w:r>
      <w:r w:rsidRPr="00A65A6F">
        <w:rPr>
          <w:rFonts w:ascii="Times New Roman" w:hAnsi="Times New Roman" w:cs="Times New Roman"/>
          <w:sz w:val="24"/>
          <w:szCs w:val="24"/>
        </w:rPr>
        <w:t xml:space="preserve">, the findings of this study suggest a strong association between a woman’s occupational status and the severity of menopausal depression. Women who are unemployed or housewives appear to be at a higher risk of developing severe depressive symptoms compared to those who are employed. This highlights </w:t>
      </w:r>
      <w:r w:rsidR="00A93758" w:rsidRPr="00A65A6F">
        <w:rPr>
          <w:rFonts w:ascii="Times New Roman" w:hAnsi="Times New Roman" w:cs="Times New Roman"/>
          <w:sz w:val="24"/>
          <w:szCs w:val="24"/>
        </w:rPr>
        <w:t>a clear association between occupational status and the severity of depression during menopause. Women who were not formally employed, especially housewives, appeared to be more vulnerable to extreme severe depression compared to those who were engaged in various professions. Employment may provide not only financial independence but also opportunities for social interaction, personal achievement, and a structured daily routine, all of which can contribute to better mental well-being. Therefore, it can be concluded that occupational involvement is associated with lower levels of severe depression among menopausal women, while the absence of employment may increase the risk of experiencing more severe emotional difficulties during this life stage.</w:t>
      </w:r>
    </w:p>
    <w:p w14:paraId="3E7EE53B" w14:textId="2E6253AF" w:rsidR="00B50EA0" w:rsidRPr="00A65A6F" w:rsidRDefault="0025154B" w:rsidP="00B50EA0">
      <w:pPr>
        <w:spacing w:line="360" w:lineRule="auto"/>
        <w:rPr>
          <w:rFonts w:ascii="Times New Roman" w:hAnsi="Times New Roman" w:cs="Times New Roman"/>
          <w:sz w:val="24"/>
          <w:szCs w:val="24"/>
        </w:rPr>
      </w:pPr>
      <w:r w:rsidRPr="00A65A6F">
        <w:rPr>
          <w:rFonts w:ascii="Times New Roman" w:hAnsi="Times New Roman" w:cs="Times New Roman"/>
          <w:sz w:val="24"/>
          <w:szCs w:val="24"/>
        </w:rPr>
        <w:t>Furthermore, t</w:t>
      </w:r>
      <w:r w:rsidR="00B50EA0" w:rsidRPr="00A65A6F">
        <w:rPr>
          <w:rFonts w:ascii="Times New Roman" w:hAnsi="Times New Roman" w:cs="Times New Roman"/>
          <w:sz w:val="24"/>
          <w:szCs w:val="24"/>
        </w:rPr>
        <w:t>his study revealed that women whose husbands had regular jobs experienced the highest rates of extreme severe depression (33.3%), followed by those whose husbands were business owners (18.5%). These findings suggest that a husband’s occupation may indirectly influence the severity of menopausal depression, though the relationship between the two is not straightforward. While a husband’s occupation might not directly cause menopausal depression, it could be linked to the level of support, understanding, and awareness a woman receives from her husband during this transitional phase. Research has shown that emotional and practical support from a partner can significantly affect a woman’s mental well-being during menopause.</w:t>
      </w:r>
    </w:p>
    <w:p w14:paraId="252CE19A" w14:textId="77777777" w:rsidR="00B50EA0" w:rsidRPr="00A65A6F" w:rsidRDefault="00B50EA0" w:rsidP="00B50EA0">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Several studies, including those by </w:t>
      </w:r>
      <w:proofErr w:type="spellStart"/>
      <w:r w:rsidRPr="00A65A6F">
        <w:rPr>
          <w:rFonts w:ascii="Times New Roman" w:hAnsi="Times New Roman" w:cs="Times New Roman"/>
          <w:sz w:val="24"/>
          <w:szCs w:val="24"/>
        </w:rPr>
        <w:t>Yoshany</w:t>
      </w:r>
      <w:proofErr w:type="spellEnd"/>
      <w:r w:rsidRPr="00A65A6F">
        <w:rPr>
          <w:rFonts w:ascii="Times New Roman" w:hAnsi="Times New Roman" w:cs="Times New Roman"/>
          <w:sz w:val="24"/>
          <w:szCs w:val="24"/>
        </w:rPr>
        <w:t xml:space="preserve"> et al. (2017) and </w:t>
      </w:r>
      <w:r w:rsidRPr="00A65A6F">
        <w:rPr>
          <w:rFonts w:ascii="Times New Roman" w:hAnsi="Times New Roman" w:cs="Times New Roman"/>
          <w:i/>
          <w:iCs/>
          <w:sz w:val="24"/>
          <w:szCs w:val="24"/>
        </w:rPr>
        <w:t>Menopause and Anger Toward Husbands: The Rage Is Real</w:t>
      </w:r>
      <w:r w:rsidRPr="00A65A6F">
        <w:rPr>
          <w:rFonts w:ascii="Times New Roman" w:hAnsi="Times New Roman" w:cs="Times New Roman"/>
          <w:sz w:val="24"/>
          <w:szCs w:val="24"/>
        </w:rPr>
        <w:t xml:space="preserve"> (n.d.), have pointed out that a husband’s educational level and his awareness of menopause are strongly correlated with a woman's emotional satisfaction and stability during this period. These studies suggest that the more informed a husband is about the challenges of menopause, the better equipped he is to provide the necessary emotional support and understanding. However, it is important to note that most existing research does not prioritize the husband’s occupation as a key variable, which results in limited statistical evidence linking occupational status to menopausal depression.</w:t>
      </w:r>
    </w:p>
    <w:p w14:paraId="23144807" w14:textId="24FC81AD" w:rsidR="00554425" w:rsidRPr="00A65A6F" w:rsidRDefault="00554425" w:rsidP="004D2824">
      <w:pPr>
        <w:spacing w:after="0" w:line="360" w:lineRule="auto"/>
        <w:rPr>
          <w:rFonts w:ascii="Times New Roman" w:hAnsi="Times New Roman" w:cs="Times New Roman"/>
          <w:sz w:val="24"/>
          <w:szCs w:val="24"/>
        </w:rPr>
      </w:pPr>
      <w:r w:rsidRPr="00A65A6F">
        <w:rPr>
          <w:rFonts w:ascii="Times New Roman" w:hAnsi="Times New Roman" w:cs="Times New Roman"/>
          <w:sz w:val="24"/>
          <w:szCs w:val="24"/>
        </w:rPr>
        <w:t>In terms of the age, Kulkarni (2018) highlights a significant increase in the suicide rate among women aged 45 to 54 years, largely attributed to extreme severe depression. Our findings similarly revealed that women aged 43 to 50 years experienced a 15.9% rate of extreme severe depression, which supports the broader trend observed in previous research. While no specific studies have pinpointed the exact age at which extreme severe depression is most prevalent, many studies, including Kulkarni's, suggest that women within the 45 to 54 age range are more likely to experience severe depression, which aligns with the results of our study.</w:t>
      </w:r>
    </w:p>
    <w:p w14:paraId="5C1C00D2" w14:textId="77777777" w:rsidR="00554425" w:rsidRPr="00A65A6F" w:rsidRDefault="00554425" w:rsidP="004D2824">
      <w:pPr>
        <w:spacing w:after="0" w:line="360" w:lineRule="auto"/>
        <w:rPr>
          <w:rFonts w:ascii="Times New Roman" w:hAnsi="Times New Roman" w:cs="Times New Roman"/>
          <w:sz w:val="24"/>
          <w:szCs w:val="24"/>
        </w:rPr>
      </w:pPr>
      <w:r w:rsidRPr="00A65A6F">
        <w:rPr>
          <w:rFonts w:ascii="Times New Roman" w:hAnsi="Times New Roman" w:cs="Times New Roman"/>
          <w:sz w:val="24"/>
          <w:szCs w:val="24"/>
        </w:rPr>
        <w:t>The findings of this study reinforce the idea that age is a significant factor in the severity of depression during menopause. Women in this age group may be particularly vulnerable to mental health challenges due to the physiological and emotional changes associated with menopause. This period, marked by hormonal fluctuations, can lead to an increased risk of depression and other mental health issues.</w:t>
      </w:r>
    </w:p>
    <w:p w14:paraId="59E160BA" w14:textId="1413F112" w:rsidR="00D31BF9" w:rsidRPr="00A65A6F" w:rsidRDefault="005A511D" w:rsidP="004D2824">
      <w:pPr>
        <w:spacing w:after="0" w:line="360" w:lineRule="auto"/>
        <w:rPr>
          <w:rFonts w:ascii="Times New Roman" w:hAnsi="Times New Roman" w:cs="Times New Roman"/>
          <w:sz w:val="24"/>
          <w:szCs w:val="24"/>
        </w:rPr>
      </w:pPr>
      <w:r w:rsidRPr="00A65A6F">
        <w:rPr>
          <w:rFonts w:ascii="Times New Roman" w:hAnsi="Times New Roman" w:cs="Times New Roman"/>
          <w:sz w:val="24"/>
          <w:szCs w:val="24"/>
        </w:rPr>
        <w:t xml:space="preserve">Regarding the household monthly income, </w:t>
      </w:r>
      <w:r w:rsidR="00D97F43" w:rsidRPr="00A65A6F">
        <w:rPr>
          <w:rFonts w:ascii="Times New Roman" w:hAnsi="Times New Roman" w:cs="Times New Roman"/>
          <w:sz w:val="24"/>
          <w:szCs w:val="24"/>
        </w:rPr>
        <w:t>Brzyski et al. (2001)</w:t>
      </w:r>
      <w:r w:rsidRPr="00A65A6F">
        <w:rPr>
          <w:rFonts w:ascii="Times New Roman" w:hAnsi="Times New Roman" w:cs="Times New Roman"/>
          <w:sz w:val="24"/>
          <w:szCs w:val="24"/>
        </w:rPr>
        <w:t xml:space="preserve"> reveals that</w:t>
      </w:r>
      <w:r w:rsidR="00D97F43" w:rsidRPr="00A65A6F">
        <w:rPr>
          <w:rFonts w:ascii="Times New Roman" w:hAnsi="Times New Roman" w:cs="Times New Roman"/>
          <w:sz w:val="24"/>
          <w:szCs w:val="24"/>
        </w:rPr>
        <w:t xml:space="preserve">, women with lower yearly incomes reported higher rates of depression. They also discovered that women with a yearly income of $10,000, 52.5% of them experience high depression. </w:t>
      </w:r>
      <w:r w:rsidR="00626B26" w:rsidRPr="00A65A6F">
        <w:rPr>
          <w:rFonts w:ascii="Times New Roman" w:hAnsi="Times New Roman" w:cs="Times New Roman"/>
          <w:sz w:val="24"/>
          <w:szCs w:val="24"/>
        </w:rPr>
        <w:t>Similarly</w:t>
      </w:r>
      <w:r w:rsidR="00D97F43" w:rsidRPr="00A65A6F">
        <w:rPr>
          <w:rFonts w:ascii="Times New Roman" w:hAnsi="Times New Roman" w:cs="Times New Roman"/>
          <w:sz w:val="24"/>
          <w:szCs w:val="24"/>
        </w:rPr>
        <w:t xml:space="preserve">, this paper discovered that women who had a </w:t>
      </w:r>
      <w:r w:rsidR="00626B26" w:rsidRPr="00A65A6F">
        <w:rPr>
          <w:rFonts w:ascii="Times New Roman" w:hAnsi="Times New Roman" w:cs="Times New Roman"/>
          <w:sz w:val="24"/>
          <w:szCs w:val="24"/>
        </w:rPr>
        <w:t xml:space="preserve">monthly household income range between </w:t>
      </w:r>
      <w:r w:rsidR="00626B26" w:rsidRPr="00A65A6F">
        <w:rPr>
          <w:rFonts w:ascii="Times New Roman" w:eastAsia="Times New Roman" w:hAnsi="Times New Roman" w:cs="Times New Roman"/>
          <w:color w:val="000000"/>
          <w:kern w:val="0"/>
          <w:sz w:val="24"/>
          <w:szCs w:val="24"/>
          <w14:ligatures w14:val="none"/>
        </w:rPr>
        <w:t xml:space="preserve">10000-50000 </w:t>
      </w:r>
      <w:r w:rsidR="00D97F43" w:rsidRPr="00A65A6F">
        <w:rPr>
          <w:rFonts w:ascii="Times New Roman" w:hAnsi="Times New Roman" w:cs="Times New Roman"/>
          <w:sz w:val="24"/>
          <w:szCs w:val="24"/>
        </w:rPr>
        <w:t>taka reported extreme severe depression of 1</w:t>
      </w:r>
      <w:r w:rsidR="00626B26" w:rsidRPr="00A65A6F">
        <w:rPr>
          <w:rFonts w:ascii="Times New Roman" w:hAnsi="Times New Roman" w:cs="Times New Roman"/>
          <w:sz w:val="24"/>
          <w:szCs w:val="24"/>
        </w:rPr>
        <w:t>7</w:t>
      </w:r>
      <w:r w:rsidR="00D97F43" w:rsidRPr="00A65A6F">
        <w:rPr>
          <w:rFonts w:ascii="Times New Roman" w:hAnsi="Times New Roman" w:cs="Times New Roman"/>
          <w:sz w:val="24"/>
          <w:szCs w:val="24"/>
        </w:rPr>
        <w:t>.8%.</w:t>
      </w:r>
      <w:r w:rsidR="00831D7B" w:rsidRPr="00A65A6F">
        <w:rPr>
          <w:rFonts w:ascii="Times New Roman" w:hAnsi="Times New Roman" w:cs="Times New Roman"/>
          <w:sz w:val="24"/>
          <w:szCs w:val="24"/>
        </w:rPr>
        <w:t xml:space="preserve"> </w:t>
      </w:r>
      <w:r w:rsidR="00D31BF9" w:rsidRPr="00A65A6F">
        <w:rPr>
          <w:rFonts w:ascii="Times New Roman" w:hAnsi="Times New Roman" w:cs="Times New Roman"/>
          <w:sz w:val="24"/>
          <w:szCs w:val="24"/>
        </w:rPr>
        <w:t>This finding aligns with the results of the present study, indicating a clear association between lower income levels and higher rates of severe depressive symptoms among women. Economic insecurity may contribute to increased psychological stress, reduced access to mental health resources, and limited opportunities for social support, all of which can exacerbate depressive symptoms. These results highlight the importance of considering socioeconomic factors when addressing mental health challenges in women, particularly in lower-income populations.</w:t>
      </w:r>
    </w:p>
    <w:p w14:paraId="135DA1F5" w14:textId="3648A327" w:rsidR="00AF42AF" w:rsidRPr="00A65A6F" w:rsidRDefault="00AF42AF" w:rsidP="004D2824">
      <w:pPr>
        <w:spacing w:after="0" w:line="360" w:lineRule="auto"/>
        <w:rPr>
          <w:rFonts w:ascii="Times New Roman" w:eastAsia="Times New Roman" w:hAnsi="Times New Roman" w:cs="Times New Roman"/>
          <w:color w:val="000000"/>
          <w:kern w:val="0"/>
          <w:sz w:val="24"/>
          <w:szCs w:val="24"/>
          <w14:ligatures w14:val="none"/>
        </w:rPr>
      </w:pPr>
    </w:p>
    <w:p w14:paraId="587D25C1" w14:textId="77777777" w:rsidR="00CE0490" w:rsidRPr="00A65A6F" w:rsidRDefault="001D30BB" w:rsidP="004D2824">
      <w:pPr>
        <w:spacing w:line="360" w:lineRule="auto"/>
        <w:rPr>
          <w:rFonts w:ascii="Times New Roman" w:hAnsi="Times New Roman" w:cs="Times New Roman"/>
          <w:b/>
          <w:bCs/>
          <w:sz w:val="24"/>
          <w:szCs w:val="24"/>
          <w:u w:val="single"/>
        </w:rPr>
      </w:pPr>
      <w:r w:rsidRPr="00A65A6F">
        <w:rPr>
          <w:rFonts w:ascii="Times New Roman" w:hAnsi="Times New Roman" w:cs="Times New Roman"/>
          <w:sz w:val="24"/>
          <w:szCs w:val="24"/>
        </w:rPr>
        <w:br/>
      </w:r>
      <w:r w:rsidR="00CE0490" w:rsidRPr="00A65A6F">
        <w:rPr>
          <w:rFonts w:ascii="Times New Roman" w:hAnsi="Times New Roman" w:cs="Times New Roman"/>
          <w:b/>
          <w:bCs/>
          <w:sz w:val="24"/>
          <w:szCs w:val="24"/>
          <w:u w:val="single"/>
        </w:rPr>
        <w:t>Strengths and Limitations</w:t>
      </w:r>
    </w:p>
    <w:p w14:paraId="541E51A0" w14:textId="77777777" w:rsidR="00CE0490" w:rsidRPr="00A65A6F" w:rsidRDefault="00CE0490"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This study provides valuable insights into the prevalence and severity of depression among menopausal women, particularly in Chittagong, Bangladesh, a region with limited research on this topic. The study highlights key demographic and occupational factors influencing depression, offering a foundation for future interventions and policy development. Additionally, by comparing findings with international studies, the research strengthens the global understanding of menopausal depression trends. However, several limitations must be acknowledged. The study’s relatively small sample size may limit the generalizability of the findings. Moreover, self-reported data on depression symptoms may introduce response bias, as individuals might underreport or overreport their experiences. The study also does not account for potential confounding factors such as pre-existing mental health conditions, socioeconomic disparities, or cultural influences that may affect the prevalence and severity of depression. Future studies should consider larger, more diverse populations and incorporate longitudinal methods to track depressive symptoms over time for a more comprehensive understanding.</w:t>
      </w:r>
    </w:p>
    <w:p w14:paraId="108657F1" w14:textId="77777777" w:rsidR="000C4C85" w:rsidRPr="00A65A6F" w:rsidRDefault="000C4C85" w:rsidP="000C4C85">
      <w:pPr>
        <w:spacing w:line="360" w:lineRule="auto"/>
        <w:rPr>
          <w:rFonts w:ascii="Times New Roman" w:hAnsi="Times New Roman" w:cs="Times New Roman"/>
          <w:sz w:val="24"/>
          <w:szCs w:val="24"/>
        </w:rPr>
      </w:pPr>
    </w:p>
    <w:p w14:paraId="4E171787" w14:textId="77777777" w:rsidR="00CE0490" w:rsidRPr="00A65A6F" w:rsidRDefault="00CE0490" w:rsidP="000C4C85">
      <w:pPr>
        <w:spacing w:line="360" w:lineRule="auto"/>
        <w:rPr>
          <w:rFonts w:ascii="Times New Roman" w:hAnsi="Times New Roman" w:cs="Times New Roman"/>
          <w:b/>
          <w:bCs/>
          <w:sz w:val="24"/>
          <w:szCs w:val="24"/>
          <w:u w:val="single"/>
        </w:rPr>
      </w:pPr>
      <w:r w:rsidRPr="00A65A6F">
        <w:rPr>
          <w:rFonts w:ascii="Times New Roman" w:hAnsi="Times New Roman" w:cs="Times New Roman"/>
          <w:b/>
          <w:bCs/>
          <w:sz w:val="24"/>
          <w:szCs w:val="24"/>
          <w:u w:val="single"/>
        </w:rPr>
        <w:t>Conclusion</w:t>
      </w:r>
    </w:p>
    <w:p w14:paraId="66EE768C" w14:textId="77777777" w:rsidR="00CE0490" w:rsidRPr="00A65A6F" w:rsidRDefault="00CE0490"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The findings of this study reveal that menopausal depression is a significant public health concern, with a notable prevalence of moderately severe (34.6%) and extreme severe (11.7%) depression among menopausal women in Chittagong, Bangladesh. The study highlights that marital status, particularly widowhood and marriage, plays a crucial role in the severity of depression, with widowed women exhibiting the highest levels of extreme depression. Additionally, occupational status is an important determinant, as housewives are disproportionately affected by severe depression compared to employed women. These findings align with global studies, reinforcing the need for targeted mental health interventions for menopausal women. The study underscores the urgent need for public health strategies that focus on increasing mental health awareness, improving access to psychological support, and addressing the broader social determinants contributing to depression. Addressing these challenges can significantly enhance the quality of life for menopausal women, reducing their psychological burden and fostering overall well-being.</w:t>
      </w:r>
    </w:p>
    <w:p w14:paraId="4D79128D" w14:textId="77777777" w:rsidR="00FE261A" w:rsidRPr="00A65A6F" w:rsidRDefault="00FE261A" w:rsidP="000C4C85">
      <w:pPr>
        <w:spacing w:line="360" w:lineRule="auto"/>
        <w:rPr>
          <w:rFonts w:ascii="Times New Roman" w:hAnsi="Times New Roman" w:cs="Times New Roman"/>
          <w:sz w:val="24"/>
          <w:szCs w:val="24"/>
        </w:rPr>
      </w:pPr>
    </w:p>
    <w:p w14:paraId="677CE209" w14:textId="77777777" w:rsidR="00FE261A" w:rsidRPr="00A65A6F" w:rsidRDefault="00FE261A" w:rsidP="00FE261A">
      <w:pPr>
        <w:spacing w:line="360" w:lineRule="auto"/>
        <w:rPr>
          <w:rFonts w:ascii="Times New Roman" w:hAnsi="Times New Roman" w:cs="Times New Roman"/>
          <w:sz w:val="24"/>
          <w:szCs w:val="24"/>
        </w:rPr>
      </w:pPr>
      <w:r w:rsidRPr="00A65A6F">
        <w:rPr>
          <w:rFonts w:ascii="Times New Roman" w:hAnsi="Times New Roman" w:cs="Times New Roman"/>
          <w:b/>
          <w:bCs/>
          <w:sz w:val="24"/>
          <w:szCs w:val="24"/>
          <w:u w:val="single"/>
        </w:rPr>
        <w:t>Recommendation:</w:t>
      </w:r>
      <w:r w:rsidRPr="00A65A6F">
        <w:rPr>
          <w:rFonts w:ascii="Times New Roman" w:hAnsi="Times New Roman" w:cs="Times New Roman"/>
          <w:sz w:val="24"/>
          <w:szCs w:val="24"/>
          <w:u w:val="single"/>
        </w:rPr>
        <w:br/>
      </w:r>
      <w:r w:rsidRPr="00A65A6F">
        <w:rPr>
          <w:rFonts w:ascii="Times New Roman" w:hAnsi="Times New Roman" w:cs="Times New Roman"/>
          <w:sz w:val="24"/>
          <w:szCs w:val="24"/>
        </w:rPr>
        <w:t>In Chittagong, addressing menopausal depression requires a comprehensive, multifaceted approach that involves various stakeholders. To ensure continuous monitoring and effective intervention, it is essential to establish a centralized tracking system that monitors the mental health of menopausal women. This system should provide regular assessments of depression levels and other related mental health conditions. Additionally, specialized support programs must be developed, offering women education and resources tailored to the unique challenges they face during menopause. These programs should include mental health screenings, counseling services, and hormone therapy options to address the physiological and psychological aspects of menopausal depression. Furthermore, awareness campaigns need to be updated with the latest information on recognizing and managing menopausal depression, aiming to engage local communities, leaders, and healthcare providers. Enhancing the training of healthcare professionals, lawmakers, and non-governmental organizations is crucial to prioritize mental health initiatives for menopausal women. Increased funding and policy reforms should be advocated to better address the issue of menopausal depression. Finally, stakeholders can use the findings from this study to design targeted interventions that improve mental health outcomes for menopausal women in Chittagong, thereby reducing the overall burden of depression in this population.</w:t>
      </w:r>
    </w:p>
    <w:p w14:paraId="3CF85354" w14:textId="77777777" w:rsidR="00FE261A" w:rsidRPr="00A65A6F" w:rsidRDefault="00FE261A" w:rsidP="00FE261A">
      <w:pPr>
        <w:spacing w:line="360" w:lineRule="auto"/>
        <w:rPr>
          <w:rFonts w:ascii="Times New Roman" w:hAnsi="Times New Roman" w:cs="Times New Roman"/>
          <w:sz w:val="24"/>
          <w:szCs w:val="24"/>
        </w:rPr>
      </w:pPr>
    </w:p>
    <w:p w14:paraId="0872542E" w14:textId="77777777" w:rsidR="00B07772" w:rsidRPr="00A65A6F" w:rsidRDefault="00B07772" w:rsidP="00FE261A">
      <w:pPr>
        <w:spacing w:line="360" w:lineRule="auto"/>
        <w:rPr>
          <w:rFonts w:ascii="Times New Roman" w:hAnsi="Times New Roman" w:cs="Times New Roman"/>
          <w:sz w:val="24"/>
          <w:szCs w:val="24"/>
        </w:rPr>
      </w:pPr>
    </w:p>
    <w:p w14:paraId="0D96059E" w14:textId="77777777" w:rsidR="00B07772" w:rsidRPr="00A65A6F" w:rsidRDefault="00B07772" w:rsidP="00FE261A">
      <w:pPr>
        <w:spacing w:line="360" w:lineRule="auto"/>
        <w:rPr>
          <w:rFonts w:ascii="Times New Roman" w:hAnsi="Times New Roman" w:cs="Times New Roman"/>
          <w:sz w:val="24"/>
          <w:szCs w:val="24"/>
        </w:rPr>
      </w:pPr>
    </w:p>
    <w:p w14:paraId="0348C543" w14:textId="77777777" w:rsidR="00B07772" w:rsidRPr="00A65A6F" w:rsidRDefault="00B07772" w:rsidP="00FE261A">
      <w:pPr>
        <w:spacing w:line="360" w:lineRule="auto"/>
        <w:rPr>
          <w:rFonts w:ascii="Times New Roman" w:hAnsi="Times New Roman" w:cs="Times New Roman"/>
          <w:sz w:val="24"/>
          <w:szCs w:val="24"/>
        </w:rPr>
      </w:pPr>
    </w:p>
    <w:p w14:paraId="18CBD3BA" w14:textId="77777777" w:rsidR="00B07772" w:rsidRPr="00A65A6F" w:rsidRDefault="00B07772" w:rsidP="00FE261A">
      <w:pPr>
        <w:spacing w:line="360" w:lineRule="auto"/>
        <w:rPr>
          <w:rFonts w:ascii="Times New Roman" w:hAnsi="Times New Roman" w:cs="Times New Roman"/>
          <w:sz w:val="24"/>
          <w:szCs w:val="24"/>
        </w:rPr>
      </w:pPr>
    </w:p>
    <w:p w14:paraId="60143D05" w14:textId="77777777" w:rsidR="00B07772" w:rsidRPr="00A65A6F" w:rsidRDefault="00B07772" w:rsidP="00FE261A">
      <w:pPr>
        <w:spacing w:line="360" w:lineRule="auto"/>
        <w:rPr>
          <w:rFonts w:ascii="Times New Roman" w:hAnsi="Times New Roman" w:cs="Times New Roman"/>
          <w:sz w:val="24"/>
          <w:szCs w:val="24"/>
        </w:rPr>
      </w:pPr>
    </w:p>
    <w:p w14:paraId="58DBCBA4" w14:textId="77777777" w:rsidR="00B07772" w:rsidRPr="00A65A6F" w:rsidRDefault="00B07772" w:rsidP="00FE261A">
      <w:pPr>
        <w:spacing w:line="360" w:lineRule="auto"/>
        <w:rPr>
          <w:rFonts w:ascii="Times New Roman" w:hAnsi="Times New Roman" w:cs="Times New Roman"/>
          <w:sz w:val="24"/>
          <w:szCs w:val="24"/>
        </w:rPr>
      </w:pPr>
    </w:p>
    <w:p w14:paraId="0520ED5D" w14:textId="77777777" w:rsidR="00B07772" w:rsidRPr="00A65A6F" w:rsidRDefault="00B07772" w:rsidP="00FE261A">
      <w:pPr>
        <w:spacing w:line="360" w:lineRule="auto"/>
        <w:rPr>
          <w:rFonts w:ascii="Times New Roman" w:hAnsi="Times New Roman" w:cs="Times New Roman"/>
          <w:sz w:val="24"/>
          <w:szCs w:val="24"/>
        </w:rPr>
      </w:pPr>
    </w:p>
    <w:p w14:paraId="12DD0715" w14:textId="77777777" w:rsidR="00B07772" w:rsidRPr="00A65A6F" w:rsidRDefault="00B07772" w:rsidP="00FE261A">
      <w:pPr>
        <w:spacing w:line="360" w:lineRule="auto"/>
        <w:rPr>
          <w:rFonts w:ascii="Times New Roman" w:hAnsi="Times New Roman" w:cs="Times New Roman"/>
          <w:sz w:val="24"/>
          <w:szCs w:val="24"/>
        </w:rPr>
      </w:pPr>
    </w:p>
    <w:p w14:paraId="038151AC" w14:textId="77777777" w:rsidR="00B07772" w:rsidRPr="00A65A6F" w:rsidRDefault="00B07772" w:rsidP="00FE261A">
      <w:pPr>
        <w:spacing w:line="360" w:lineRule="auto"/>
        <w:rPr>
          <w:rFonts w:ascii="Times New Roman" w:hAnsi="Times New Roman" w:cs="Times New Roman"/>
          <w:sz w:val="24"/>
          <w:szCs w:val="24"/>
        </w:rPr>
      </w:pPr>
    </w:p>
    <w:p w14:paraId="53F35A02" w14:textId="77777777" w:rsidR="00B07772" w:rsidRPr="00A65A6F" w:rsidRDefault="00B07772" w:rsidP="00FE261A">
      <w:pPr>
        <w:spacing w:line="360" w:lineRule="auto"/>
        <w:rPr>
          <w:rFonts w:ascii="Times New Roman" w:hAnsi="Times New Roman" w:cs="Times New Roman"/>
          <w:sz w:val="24"/>
          <w:szCs w:val="24"/>
        </w:rPr>
      </w:pPr>
    </w:p>
    <w:p w14:paraId="1C5BC0FD" w14:textId="77777777" w:rsidR="00B07772" w:rsidRPr="00A65A6F" w:rsidRDefault="00B07772" w:rsidP="00FE261A">
      <w:pPr>
        <w:spacing w:line="360" w:lineRule="auto"/>
        <w:rPr>
          <w:rFonts w:ascii="Times New Roman" w:hAnsi="Times New Roman" w:cs="Times New Roman"/>
          <w:sz w:val="24"/>
          <w:szCs w:val="24"/>
        </w:rPr>
      </w:pPr>
    </w:p>
    <w:p w14:paraId="41B5E3B4" w14:textId="77777777" w:rsidR="00B07772" w:rsidRPr="00A65A6F" w:rsidRDefault="00B07772" w:rsidP="00FE261A">
      <w:pPr>
        <w:spacing w:line="360" w:lineRule="auto"/>
        <w:rPr>
          <w:rFonts w:ascii="Times New Roman" w:hAnsi="Times New Roman" w:cs="Times New Roman"/>
          <w:sz w:val="24"/>
          <w:szCs w:val="24"/>
        </w:rPr>
      </w:pPr>
    </w:p>
    <w:p w14:paraId="20AFBAD0" w14:textId="77777777" w:rsidR="00B07772" w:rsidRPr="00A65A6F" w:rsidRDefault="00B07772" w:rsidP="00FE261A">
      <w:pPr>
        <w:spacing w:line="360" w:lineRule="auto"/>
        <w:rPr>
          <w:rFonts w:ascii="Times New Roman" w:hAnsi="Times New Roman" w:cs="Times New Roman"/>
          <w:sz w:val="24"/>
          <w:szCs w:val="24"/>
        </w:rPr>
      </w:pPr>
    </w:p>
    <w:p w14:paraId="2BFE404D" w14:textId="77777777" w:rsidR="00B07772" w:rsidRPr="00A65A6F" w:rsidRDefault="00B07772" w:rsidP="00FE261A">
      <w:pPr>
        <w:spacing w:line="360" w:lineRule="auto"/>
        <w:rPr>
          <w:rFonts w:ascii="Times New Roman" w:hAnsi="Times New Roman" w:cs="Times New Roman"/>
          <w:sz w:val="24"/>
          <w:szCs w:val="24"/>
        </w:rPr>
      </w:pPr>
    </w:p>
    <w:p w14:paraId="11FBEFD7" w14:textId="77777777" w:rsidR="00B07772" w:rsidRPr="00A65A6F" w:rsidRDefault="00B07772" w:rsidP="00FE261A">
      <w:pPr>
        <w:spacing w:line="360" w:lineRule="auto"/>
        <w:rPr>
          <w:rFonts w:ascii="Times New Roman" w:hAnsi="Times New Roman" w:cs="Times New Roman"/>
          <w:sz w:val="24"/>
          <w:szCs w:val="24"/>
        </w:rPr>
      </w:pPr>
    </w:p>
    <w:p w14:paraId="1686958F" w14:textId="77777777" w:rsidR="00B07772" w:rsidRPr="00A65A6F" w:rsidRDefault="00B07772" w:rsidP="00FE261A">
      <w:pPr>
        <w:spacing w:line="360" w:lineRule="auto"/>
        <w:rPr>
          <w:rFonts w:ascii="Times New Roman" w:hAnsi="Times New Roman" w:cs="Times New Roman"/>
          <w:sz w:val="24"/>
          <w:szCs w:val="24"/>
        </w:rPr>
      </w:pPr>
    </w:p>
    <w:p w14:paraId="41063F63" w14:textId="77777777" w:rsidR="00B07772" w:rsidRPr="00A65A6F" w:rsidRDefault="00B07772" w:rsidP="00FE261A">
      <w:pPr>
        <w:spacing w:line="360" w:lineRule="auto"/>
        <w:rPr>
          <w:rFonts w:ascii="Times New Roman" w:hAnsi="Times New Roman" w:cs="Times New Roman"/>
          <w:sz w:val="24"/>
          <w:szCs w:val="24"/>
        </w:rPr>
      </w:pPr>
    </w:p>
    <w:p w14:paraId="3AB8C4DB" w14:textId="77777777" w:rsidR="00B07772" w:rsidRPr="00A65A6F" w:rsidRDefault="00B07772" w:rsidP="00FE261A">
      <w:pPr>
        <w:spacing w:line="360" w:lineRule="auto"/>
        <w:rPr>
          <w:rFonts w:ascii="Times New Roman" w:hAnsi="Times New Roman" w:cs="Times New Roman"/>
          <w:sz w:val="24"/>
          <w:szCs w:val="24"/>
        </w:rPr>
      </w:pPr>
    </w:p>
    <w:p w14:paraId="6FCC1E5B" w14:textId="77777777" w:rsidR="000C4C85" w:rsidRPr="00A65A6F" w:rsidRDefault="000C4C85" w:rsidP="002069F1">
      <w:pPr>
        <w:spacing w:line="360" w:lineRule="auto"/>
        <w:rPr>
          <w:rFonts w:ascii="Times New Roman" w:hAnsi="Times New Roman" w:cs="Times New Roman"/>
          <w:b/>
          <w:bCs/>
          <w:sz w:val="24"/>
          <w:szCs w:val="24"/>
          <w:u w:val="single"/>
        </w:rPr>
      </w:pPr>
    </w:p>
    <w:p w14:paraId="063C9E8B" w14:textId="156F7444" w:rsidR="000243E9" w:rsidRPr="00A65A6F" w:rsidRDefault="000243E9" w:rsidP="000C4C85">
      <w:pPr>
        <w:spacing w:line="360" w:lineRule="auto"/>
        <w:jc w:val="center"/>
        <w:rPr>
          <w:rFonts w:ascii="Times New Roman" w:hAnsi="Times New Roman" w:cs="Times New Roman"/>
          <w:b/>
          <w:bCs/>
          <w:sz w:val="24"/>
          <w:szCs w:val="24"/>
          <w:u w:val="single"/>
        </w:rPr>
      </w:pPr>
      <w:r w:rsidRPr="00A65A6F">
        <w:rPr>
          <w:rFonts w:ascii="Times New Roman" w:hAnsi="Times New Roman" w:cs="Times New Roman"/>
          <w:b/>
          <w:bCs/>
          <w:sz w:val="24"/>
          <w:szCs w:val="24"/>
          <w:u w:val="single"/>
        </w:rPr>
        <w:t>References</w:t>
      </w:r>
    </w:p>
    <w:p w14:paraId="19965253" w14:textId="2DBEA7EB" w:rsidR="001D30BB" w:rsidRDefault="001D30BB"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 Afshari, P, Manochehri, S, Tadayon, M, Kianfar, M, and </w:t>
      </w:r>
      <w:proofErr w:type="spellStart"/>
      <w:r w:rsidRPr="00A65A6F">
        <w:rPr>
          <w:rFonts w:ascii="Times New Roman" w:hAnsi="Times New Roman" w:cs="Times New Roman"/>
          <w:sz w:val="24"/>
          <w:szCs w:val="24"/>
        </w:rPr>
        <w:t>Haghighizade</w:t>
      </w:r>
      <w:proofErr w:type="spellEnd"/>
      <w:r w:rsidRPr="00A65A6F">
        <w:rPr>
          <w:rFonts w:ascii="Times New Roman" w:hAnsi="Times New Roman" w:cs="Times New Roman"/>
          <w:sz w:val="24"/>
          <w:szCs w:val="24"/>
        </w:rPr>
        <w:t xml:space="preserve">, M. Prevalence of depression in postmenopausal women. </w:t>
      </w:r>
      <w:proofErr w:type="spellStart"/>
      <w:r w:rsidRPr="00A65A6F">
        <w:rPr>
          <w:rFonts w:ascii="Times New Roman" w:hAnsi="Times New Roman" w:cs="Times New Roman"/>
          <w:i/>
          <w:iCs/>
          <w:sz w:val="24"/>
          <w:szCs w:val="24"/>
        </w:rPr>
        <w:t>Jundishapur</w:t>
      </w:r>
      <w:proofErr w:type="spellEnd"/>
      <w:r w:rsidRPr="00A65A6F">
        <w:rPr>
          <w:rFonts w:ascii="Times New Roman" w:hAnsi="Times New Roman" w:cs="Times New Roman"/>
          <w:i/>
          <w:iCs/>
          <w:sz w:val="24"/>
          <w:szCs w:val="24"/>
        </w:rPr>
        <w:t xml:space="preserve"> J Chronic Dis Care</w:t>
      </w:r>
      <w:r w:rsidRPr="00A65A6F">
        <w:rPr>
          <w:rFonts w:ascii="Times New Roman" w:hAnsi="Times New Roman" w:cs="Times New Roman"/>
          <w:sz w:val="24"/>
          <w:szCs w:val="24"/>
        </w:rPr>
        <w:t xml:space="preserve">. (2015) </w:t>
      </w:r>
      <w:proofErr w:type="gramStart"/>
      <w:r w:rsidRPr="00A65A6F">
        <w:rPr>
          <w:rFonts w:ascii="Times New Roman" w:hAnsi="Times New Roman" w:cs="Times New Roman"/>
          <w:sz w:val="24"/>
          <w:szCs w:val="24"/>
        </w:rPr>
        <w:t>4:e</w:t>
      </w:r>
      <w:proofErr w:type="gramEnd"/>
      <w:r w:rsidRPr="00A65A6F">
        <w:rPr>
          <w:rFonts w:ascii="Times New Roman" w:hAnsi="Times New Roman" w:cs="Times New Roman"/>
          <w:sz w:val="24"/>
          <w:szCs w:val="24"/>
        </w:rPr>
        <w:t xml:space="preserve">27521. </w:t>
      </w:r>
      <w:proofErr w:type="spellStart"/>
      <w:r w:rsidRPr="00A65A6F">
        <w:rPr>
          <w:rFonts w:ascii="Times New Roman" w:hAnsi="Times New Roman" w:cs="Times New Roman"/>
          <w:sz w:val="24"/>
          <w:szCs w:val="24"/>
        </w:rPr>
        <w:t>doi</w:t>
      </w:r>
      <w:proofErr w:type="spellEnd"/>
      <w:r w:rsidRPr="00A65A6F">
        <w:rPr>
          <w:rFonts w:ascii="Times New Roman" w:hAnsi="Times New Roman" w:cs="Times New Roman"/>
          <w:sz w:val="24"/>
          <w:szCs w:val="24"/>
        </w:rPr>
        <w:t>: 10.5812/jjcdc.27521v2</w:t>
      </w:r>
    </w:p>
    <w:p w14:paraId="58388DE2" w14:textId="77777777" w:rsidR="006F109D" w:rsidRPr="00A65A6F" w:rsidRDefault="006F109D" w:rsidP="000C4C85">
      <w:pPr>
        <w:spacing w:line="360" w:lineRule="auto"/>
        <w:rPr>
          <w:rFonts w:ascii="Times New Roman" w:hAnsi="Times New Roman" w:cs="Times New Roman"/>
          <w:sz w:val="24"/>
          <w:szCs w:val="24"/>
        </w:rPr>
      </w:pPr>
    </w:p>
    <w:p w14:paraId="36E0E889" w14:textId="59918DCA" w:rsidR="001D30BB" w:rsidRDefault="001D30BB"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Ahlawat, P., Singh, M., Garg, S., &amp; Mala, Y. (2019a). Prevalence of depression and its association with sociodemographic factors in postmenopausal women in an urban resettlement colony of Delhi. </w:t>
      </w:r>
      <w:r w:rsidRPr="00A65A6F">
        <w:rPr>
          <w:rFonts w:ascii="Times New Roman" w:hAnsi="Times New Roman" w:cs="Times New Roman"/>
          <w:i/>
          <w:iCs/>
          <w:sz w:val="24"/>
          <w:szCs w:val="24"/>
        </w:rPr>
        <w:t>Journal of Mid-life Health</w:t>
      </w:r>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10</w:t>
      </w:r>
      <w:r w:rsidRPr="00A65A6F">
        <w:rPr>
          <w:rFonts w:ascii="Times New Roman" w:hAnsi="Times New Roman" w:cs="Times New Roman"/>
          <w:sz w:val="24"/>
          <w:szCs w:val="24"/>
        </w:rPr>
        <w:t xml:space="preserve">(1), 33. </w:t>
      </w:r>
      <w:hyperlink r:id="rId16" w:history="1">
        <w:r w:rsidR="006F109D" w:rsidRPr="00C86118">
          <w:rPr>
            <w:rStyle w:val="Hyperlink"/>
            <w:rFonts w:ascii="Times New Roman" w:hAnsi="Times New Roman" w:cs="Times New Roman"/>
            <w:sz w:val="24"/>
            <w:szCs w:val="24"/>
          </w:rPr>
          <w:t>https://doi.org/10.4103/jmh.jmh_66_18</w:t>
        </w:r>
      </w:hyperlink>
    </w:p>
    <w:p w14:paraId="22011D28" w14:textId="77777777" w:rsidR="006F109D" w:rsidRPr="00A65A6F" w:rsidRDefault="006F109D" w:rsidP="000C4C85">
      <w:pPr>
        <w:spacing w:line="360" w:lineRule="auto"/>
        <w:rPr>
          <w:rFonts w:ascii="Times New Roman" w:hAnsi="Times New Roman" w:cs="Times New Roman"/>
          <w:sz w:val="24"/>
          <w:szCs w:val="24"/>
        </w:rPr>
      </w:pPr>
    </w:p>
    <w:p w14:paraId="6D4593F4" w14:textId="6C037356" w:rsidR="001D30BB" w:rsidRDefault="001D30BB"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Ahlawat, P., Singh, M., Garg, S., &amp; Mala, Y. (2019b). Prevalence of depression and its association with sociodemographic factors in postmenopausal women in an urban resettlement colony of Delhi. </w:t>
      </w:r>
      <w:r w:rsidRPr="00A65A6F">
        <w:rPr>
          <w:rFonts w:ascii="Times New Roman" w:hAnsi="Times New Roman" w:cs="Times New Roman"/>
          <w:i/>
          <w:iCs/>
          <w:sz w:val="24"/>
          <w:szCs w:val="24"/>
        </w:rPr>
        <w:t>Journal of Mid-life Health</w:t>
      </w:r>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10</w:t>
      </w:r>
      <w:r w:rsidRPr="00A65A6F">
        <w:rPr>
          <w:rFonts w:ascii="Times New Roman" w:hAnsi="Times New Roman" w:cs="Times New Roman"/>
          <w:sz w:val="24"/>
          <w:szCs w:val="24"/>
        </w:rPr>
        <w:t xml:space="preserve">(1), 33. </w:t>
      </w:r>
      <w:hyperlink r:id="rId17" w:history="1">
        <w:r w:rsidR="00EE3257" w:rsidRPr="00C86118">
          <w:rPr>
            <w:rStyle w:val="Hyperlink"/>
            <w:rFonts w:ascii="Times New Roman" w:hAnsi="Times New Roman" w:cs="Times New Roman"/>
            <w:sz w:val="24"/>
            <w:szCs w:val="24"/>
          </w:rPr>
          <w:t>https://doi.org/10.4103/jmh.jmh_66_18</w:t>
        </w:r>
      </w:hyperlink>
    </w:p>
    <w:p w14:paraId="6BE9FDFE" w14:textId="77777777" w:rsidR="00EE3257" w:rsidRPr="00A65A6F" w:rsidRDefault="00EE3257" w:rsidP="000C4C85">
      <w:pPr>
        <w:spacing w:line="360" w:lineRule="auto"/>
        <w:rPr>
          <w:rFonts w:ascii="Times New Roman" w:hAnsi="Times New Roman" w:cs="Times New Roman"/>
          <w:sz w:val="24"/>
          <w:szCs w:val="24"/>
        </w:rPr>
      </w:pPr>
    </w:p>
    <w:p w14:paraId="2149DCB9" w14:textId="42A6B3B7" w:rsidR="001D30BB" w:rsidRDefault="001D30BB"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Jia, Y., Zhou, Z., Xiang, F., Hu, W., &amp; Cao, X. (2024). Global prevalence of depression in menopausal women: A systematic review and meta-analysis. </w:t>
      </w:r>
      <w:r w:rsidRPr="00A65A6F">
        <w:rPr>
          <w:rFonts w:ascii="Times New Roman" w:hAnsi="Times New Roman" w:cs="Times New Roman"/>
          <w:i/>
          <w:iCs/>
          <w:sz w:val="24"/>
          <w:szCs w:val="24"/>
        </w:rPr>
        <w:t>Journal of Affective Disorders</w:t>
      </w:r>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358</w:t>
      </w:r>
      <w:r w:rsidRPr="00A65A6F">
        <w:rPr>
          <w:rFonts w:ascii="Times New Roman" w:hAnsi="Times New Roman" w:cs="Times New Roman"/>
          <w:sz w:val="24"/>
          <w:szCs w:val="24"/>
        </w:rPr>
        <w:t xml:space="preserve">, 474–482. </w:t>
      </w:r>
      <w:hyperlink r:id="rId18" w:history="1">
        <w:r w:rsidR="00EE3257" w:rsidRPr="00C86118">
          <w:rPr>
            <w:rStyle w:val="Hyperlink"/>
            <w:rFonts w:ascii="Times New Roman" w:hAnsi="Times New Roman" w:cs="Times New Roman"/>
            <w:sz w:val="24"/>
            <w:szCs w:val="24"/>
          </w:rPr>
          <w:t>https://doi.org/10.1016/j.jad.2024.05.051</w:t>
        </w:r>
      </w:hyperlink>
    </w:p>
    <w:p w14:paraId="3C437768" w14:textId="77777777" w:rsidR="00EE3257" w:rsidRPr="00A65A6F" w:rsidRDefault="00EE3257" w:rsidP="000C4C85">
      <w:pPr>
        <w:spacing w:line="360" w:lineRule="auto"/>
        <w:rPr>
          <w:rFonts w:ascii="Times New Roman" w:hAnsi="Times New Roman" w:cs="Times New Roman"/>
          <w:sz w:val="24"/>
          <w:szCs w:val="24"/>
        </w:rPr>
      </w:pPr>
    </w:p>
    <w:p w14:paraId="29A55A08" w14:textId="20AECA12" w:rsidR="001D30BB" w:rsidRDefault="001D30BB"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Kandasamy, G., </w:t>
      </w:r>
      <w:proofErr w:type="spellStart"/>
      <w:r w:rsidRPr="00A65A6F">
        <w:rPr>
          <w:rFonts w:ascii="Times New Roman" w:hAnsi="Times New Roman" w:cs="Times New Roman"/>
          <w:sz w:val="24"/>
          <w:szCs w:val="24"/>
        </w:rPr>
        <w:t>Almaghaslah</w:t>
      </w:r>
      <w:proofErr w:type="spellEnd"/>
      <w:r w:rsidRPr="00A65A6F">
        <w:rPr>
          <w:rFonts w:ascii="Times New Roman" w:hAnsi="Times New Roman" w:cs="Times New Roman"/>
          <w:sz w:val="24"/>
          <w:szCs w:val="24"/>
        </w:rPr>
        <w:t xml:space="preserve">, D., &amp; </w:t>
      </w:r>
      <w:proofErr w:type="spellStart"/>
      <w:r w:rsidRPr="00A65A6F">
        <w:rPr>
          <w:rFonts w:ascii="Times New Roman" w:hAnsi="Times New Roman" w:cs="Times New Roman"/>
          <w:sz w:val="24"/>
          <w:szCs w:val="24"/>
        </w:rPr>
        <w:t>Almanasef</w:t>
      </w:r>
      <w:proofErr w:type="spellEnd"/>
      <w:r w:rsidRPr="00A65A6F">
        <w:rPr>
          <w:rFonts w:ascii="Times New Roman" w:hAnsi="Times New Roman" w:cs="Times New Roman"/>
          <w:sz w:val="24"/>
          <w:szCs w:val="24"/>
        </w:rPr>
        <w:t xml:space="preserve">, M. (2024). A study on anxiety and depression symptoms among menopausal women: a web based cross sectional survey. </w:t>
      </w:r>
      <w:r w:rsidRPr="00A65A6F">
        <w:rPr>
          <w:rFonts w:ascii="Times New Roman" w:hAnsi="Times New Roman" w:cs="Times New Roman"/>
          <w:i/>
          <w:iCs/>
          <w:sz w:val="24"/>
          <w:szCs w:val="24"/>
        </w:rPr>
        <w:t>Frontiers in Public Health</w:t>
      </w:r>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12</w:t>
      </w:r>
      <w:r w:rsidRPr="00A65A6F">
        <w:rPr>
          <w:rFonts w:ascii="Times New Roman" w:hAnsi="Times New Roman" w:cs="Times New Roman"/>
          <w:sz w:val="24"/>
          <w:szCs w:val="24"/>
        </w:rPr>
        <w:t xml:space="preserve">. </w:t>
      </w:r>
      <w:hyperlink r:id="rId19" w:history="1">
        <w:r w:rsidR="00EE3257" w:rsidRPr="00C86118">
          <w:rPr>
            <w:rStyle w:val="Hyperlink"/>
            <w:rFonts w:ascii="Times New Roman" w:hAnsi="Times New Roman" w:cs="Times New Roman"/>
            <w:sz w:val="24"/>
            <w:szCs w:val="24"/>
          </w:rPr>
          <w:t>https://doi.org/10.3389/fpubh.2024.1467731</w:t>
        </w:r>
      </w:hyperlink>
    </w:p>
    <w:p w14:paraId="1D7501AB" w14:textId="77777777" w:rsidR="00EE3257" w:rsidRPr="00A65A6F" w:rsidRDefault="00EE3257" w:rsidP="000C4C85">
      <w:pPr>
        <w:spacing w:line="360" w:lineRule="auto"/>
        <w:rPr>
          <w:rFonts w:ascii="Times New Roman" w:hAnsi="Times New Roman" w:cs="Times New Roman"/>
          <w:sz w:val="24"/>
          <w:szCs w:val="24"/>
        </w:rPr>
      </w:pPr>
    </w:p>
    <w:p w14:paraId="715F525E" w14:textId="1078824B" w:rsidR="00EE3257" w:rsidRDefault="001D30BB" w:rsidP="000C4C85">
      <w:pPr>
        <w:spacing w:line="360" w:lineRule="auto"/>
        <w:rPr>
          <w:rFonts w:ascii="Times New Roman" w:hAnsi="Times New Roman" w:cs="Times New Roman"/>
          <w:sz w:val="24"/>
          <w:szCs w:val="24"/>
        </w:rPr>
      </w:pPr>
      <w:proofErr w:type="spellStart"/>
      <w:r w:rsidRPr="00A65A6F">
        <w:rPr>
          <w:rFonts w:ascii="Times New Roman" w:hAnsi="Times New Roman" w:cs="Times New Roman"/>
          <w:sz w:val="24"/>
          <w:szCs w:val="24"/>
        </w:rPr>
        <w:t>Morshad</w:t>
      </w:r>
      <w:proofErr w:type="spellEnd"/>
      <w:r w:rsidRPr="00A65A6F">
        <w:rPr>
          <w:rFonts w:ascii="Times New Roman" w:hAnsi="Times New Roman" w:cs="Times New Roman"/>
          <w:sz w:val="24"/>
          <w:szCs w:val="24"/>
        </w:rPr>
        <w:t xml:space="preserve"> Alam, M. M. A., Ahmed, S., Kalim Dipti, R., &amp; -Jamil </w:t>
      </w:r>
      <w:proofErr w:type="spellStart"/>
      <w:r w:rsidRPr="00A65A6F">
        <w:rPr>
          <w:rFonts w:ascii="Times New Roman" w:hAnsi="Times New Roman" w:cs="Times New Roman"/>
          <w:sz w:val="24"/>
          <w:szCs w:val="24"/>
        </w:rPr>
        <w:t>Siddiquee</w:t>
      </w:r>
      <w:proofErr w:type="spellEnd"/>
      <w:r w:rsidRPr="00A65A6F">
        <w:rPr>
          <w:rFonts w:ascii="Times New Roman" w:hAnsi="Times New Roman" w:cs="Times New Roman"/>
          <w:sz w:val="24"/>
          <w:szCs w:val="24"/>
        </w:rPr>
        <w:t xml:space="preserve">, R.-E.-. (2020, December). </w:t>
      </w:r>
      <w:r w:rsidRPr="00A65A6F">
        <w:rPr>
          <w:rFonts w:ascii="Times New Roman" w:hAnsi="Times New Roman" w:cs="Times New Roman"/>
          <w:i/>
          <w:iCs/>
          <w:sz w:val="24"/>
          <w:szCs w:val="24"/>
        </w:rPr>
        <w:t>The prevalence and associated factors of depression during pre-, peri-, and post-menopausal period among the middle-aged women of Dhaka city</w:t>
      </w:r>
      <w:r w:rsidRPr="00A65A6F">
        <w:rPr>
          <w:rFonts w:ascii="Times New Roman" w:hAnsi="Times New Roman" w:cs="Times New Roman"/>
          <w:sz w:val="24"/>
          <w:szCs w:val="24"/>
        </w:rPr>
        <w:t xml:space="preserve">. ScienceDirect. Retrieved March 17, 2025, from </w:t>
      </w:r>
      <w:hyperlink r:id="rId20" w:history="1">
        <w:r w:rsidR="00EE3257" w:rsidRPr="00C86118">
          <w:rPr>
            <w:rStyle w:val="Hyperlink"/>
            <w:rFonts w:ascii="Times New Roman" w:hAnsi="Times New Roman" w:cs="Times New Roman"/>
            <w:sz w:val="24"/>
            <w:szCs w:val="24"/>
          </w:rPr>
          <w:t>https://www.sciencedirect.com/science/article/abs/pii/S187620182030424X#:~:text=In%20total%20326%20middle%2Daged,%2Dmenopausal%20(26.8%25)%20groups</w:t>
        </w:r>
      </w:hyperlink>
    </w:p>
    <w:p w14:paraId="477BC0EB" w14:textId="553F1D99" w:rsidR="001D30BB" w:rsidRPr="00A65A6F" w:rsidRDefault="001D30BB"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w:t>
      </w:r>
    </w:p>
    <w:p w14:paraId="71A4D34E" w14:textId="0D8C1325" w:rsidR="001D30BB" w:rsidRDefault="001D30BB" w:rsidP="000C4C85">
      <w:pPr>
        <w:spacing w:line="360" w:lineRule="auto"/>
      </w:pPr>
      <w:r w:rsidRPr="00A65A6F">
        <w:rPr>
          <w:rFonts w:ascii="Times New Roman" w:hAnsi="Times New Roman" w:cs="Times New Roman"/>
          <w:sz w:val="24"/>
          <w:szCs w:val="24"/>
        </w:rPr>
        <w:t xml:space="preserve">Osman, D. M., Ahmed, G. K., </w:t>
      </w:r>
      <w:proofErr w:type="spellStart"/>
      <w:r w:rsidRPr="00A65A6F">
        <w:rPr>
          <w:rFonts w:ascii="Times New Roman" w:hAnsi="Times New Roman" w:cs="Times New Roman"/>
          <w:sz w:val="24"/>
          <w:szCs w:val="24"/>
        </w:rPr>
        <w:t>Farghal</w:t>
      </w:r>
      <w:proofErr w:type="spellEnd"/>
      <w:r w:rsidRPr="00A65A6F">
        <w:rPr>
          <w:rFonts w:ascii="Times New Roman" w:hAnsi="Times New Roman" w:cs="Times New Roman"/>
          <w:sz w:val="24"/>
          <w:szCs w:val="24"/>
        </w:rPr>
        <w:t xml:space="preserve">, M. M., &amp; Ibrahim, A. K. (2022). Prevalence and predictors of depressive symptoms among married Egyptian women: a multicenter primary healthcare study. </w:t>
      </w:r>
      <w:r w:rsidRPr="00A65A6F">
        <w:rPr>
          <w:rFonts w:ascii="Times New Roman" w:hAnsi="Times New Roman" w:cs="Times New Roman"/>
          <w:i/>
          <w:iCs/>
          <w:sz w:val="24"/>
          <w:szCs w:val="24"/>
        </w:rPr>
        <w:t>BMC Psychiatry</w:t>
      </w:r>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22</w:t>
      </w:r>
      <w:r w:rsidRPr="00A65A6F">
        <w:rPr>
          <w:rFonts w:ascii="Times New Roman" w:hAnsi="Times New Roman" w:cs="Times New Roman"/>
          <w:sz w:val="24"/>
          <w:szCs w:val="24"/>
        </w:rPr>
        <w:t xml:space="preserve">(1). </w:t>
      </w:r>
      <w:hyperlink r:id="rId21" w:history="1">
        <w:r w:rsidR="003837A4" w:rsidRPr="00A65A6F">
          <w:rPr>
            <w:rStyle w:val="Hyperlink"/>
            <w:rFonts w:ascii="Times New Roman" w:hAnsi="Times New Roman" w:cs="Times New Roman"/>
            <w:sz w:val="24"/>
            <w:szCs w:val="24"/>
          </w:rPr>
          <w:t>https://doi.org/10.1186/s12888-022-04239-w</w:t>
        </w:r>
      </w:hyperlink>
    </w:p>
    <w:p w14:paraId="21180031" w14:textId="77777777" w:rsidR="00EE3257" w:rsidRPr="00A65A6F" w:rsidRDefault="00EE3257" w:rsidP="000C4C85">
      <w:pPr>
        <w:spacing w:line="360" w:lineRule="auto"/>
        <w:rPr>
          <w:rFonts w:ascii="Times New Roman" w:hAnsi="Times New Roman" w:cs="Times New Roman"/>
          <w:sz w:val="24"/>
          <w:szCs w:val="24"/>
        </w:rPr>
      </w:pPr>
    </w:p>
    <w:p w14:paraId="6199BC70" w14:textId="0DBAE865" w:rsidR="00885E0D" w:rsidRDefault="003837A4"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Alam, M.M. </w:t>
      </w:r>
      <w:r w:rsidRPr="00A65A6F">
        <w:rPr>
          <w:rFonts w:ascii="Times New Roman" w:hAnsi="Times New Roman" w:cs="Times New Roman"/>
          <w:i/>
          <w:iCs/>
          <w:sz w:val="24"/>
          <w:szCs w:val="24"/>
        </w:rPr>
        <w:t>et al.</w:t>
      </w:r>
      <w:r w:rsidRPr="00A65A6F">
        <w:rPr>
          <w:rFonts w:ascii="Times New Roman" w:hAnsi="Times New Roman" w:cs="Times New Roman"/>
          <w:sz w:val="24"/>
          <w:szCs w:val="24"/>
        </w:rPr>
        <w:t xml:space="preserve"> (2020) ‘The prevalence and associated factors of depression during pre-, peri-, and post-menopausal period among the middle-aged women of Dhaka City’, </w:t>
      </w:r>
      <w:r w:rsidRPr="00A65A6F">
        <w:rPr>
          <w:rFonts w:ascii="Times New Roman" w:hAnsi="Times New Roman" w:cs="Times New Roman"/>
          <w:i/>
          <w:iCs/>
          <w:sz w:val="24"/>
          <w:szCs w:val="24"/>
        </w:rPr>
        <w:t>Asian Journal of Psychiatry</w:t>
      </w:r>
      <w:r w:rsidRPr="00A65A6F">
        <w:rPr>
          <w:rFonts w:ascii="Times New Roman" w:hAnsi="Times New Roman" w:cs="Times New Roman"/>
          <w:sz w:val="24"/>
          <w:szCs w:val="24"/>
        </w:rPr>
        <w:t xml:space="preserve">, 54, p. 102312. </w:t>
      </w:r>
      <w:proofErr w:type="gramStart"/>
      <w:r w:rsidRPr="00A65A6F">
        <w:rPr>
          <w:rFonts w:ascii="Times New Roman" w:hAnsi="Times New Roman" w:cs="Times New Roman"/>
          <w:sz w:val="24"/>
          <w:szCs w:val="24"/>
        </w:rPr>
        <w:t>doi:10.1016/j.ajp</w:t>
      </w:r>
      <w:proofErr w:type="gramEnd"/>
      <w:r w:rsidRPr="00A65A6F">
        <w:rPr>
          <w:rFonts w:ascii="Times New Roman" w:hAnsi="Times New Roman" w:cs="Times New Roman"/>
          <w:sz w:val="24"/>
          <w:szCs w:val="24"/>
        </w:rPr>
        <w:t>.2020.102312.</w:t>
      </w:r>
    </w:p>
    <w:p w14:paraId="4BDD4551" w14:textId="77777777" w:rsidR="00885E0D" w:rsidRDefault="00885E0D" w:rsidP="000C4C85">
      <w:pPr>
        <w:spacing w:line="360" w:lineRule="auto"/>
        <w:rPr>
          <w:rFonts w:ascii="Times New Roman" w:hAnsi="Times New Roman" w:cs="Times New Roman"/>
          <w:sz w:val="24"/>
          <w:szCs w:val="24"/>
        </w:rPr>
      </w:pPr>
    </w:p>
    <w:p w14:paraId="062FCFC2" w14:textId="77777777" w:rsidR="003837A4" w:rsidRDefault="003837A4"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Basu, S. </w:t>
      </w:r>
      <w:r w:rsidRPr="00A65A6F">
        <w:rPr>
          <w:rFonts w:ascii="Times New Roman" w:hAnsi="Times New Roman" w:cs="Times New Roman"/>
          <w:i/>
          <w:iCs/>
          <w:sz w:val="24"/>
          <w:szCs w:val="24"/>
        </w:rPr>
        <w:t>et al.</w:t>
      </w:r>
      <w:r w:rsidRPr="00A65A6F">
        <w:rPr>
          <w:rFonts w:ascii="Times New Roman" w:hAnsi="Times New Roman" w:cs="Times New Roman"/>
          <w:sz w:val="24"/>
          <w:szCs w:val="24"/>
        </w:rPr>
        <w:t xml:space="preserve"> (2024) ‘The prevalence of depression, determinants, and linkage with functional disability amongst postmenopausal women in India: Evidence from the Longitudinal Ageing Study in India’, </w:t>
      </w:r>
      <w:r w:rsidRPr="00A65A6F">
        <w:rPr>
          <w:rFonts w:ascii="Times New Roman" w:hAnsi="Times New Roman" w:cs="Times New Roman"/>
          <w:i/>
          <w:iCs/>
          <w:sz w:val="24"/>
          <w:szCs w:val="24"/>
        </w:rPr>
        <w:t>Asian Journal of Psychiatry</w:t>
      </w:r>
      <w:r w:rsidRPr="00A65A6F">
        <w:rPr>
          <w:rFonts w:ascii="Times New Roman" w:hAnsi="Times New Roman" w:cs="Times New Roman"/>
          <w:sz w:val="24"/>
          <w:szCs w:val="24"/>
        </w:rPr>
        <w:t xml:space="preserve">, 96, p. 104030. </w:t>
      </w:r>
      <w:proofErr w:type="gramStart"/>
      <w:r w:rsidRPr="00A65A6F">
        <w:rPr>
          <w:rFonts w:ascii="Times New Roman" w:hAnsi="Times New Roman" w:cs="Times New Roman"/>
          <w:sz w:val="24"/>
          <w:szCs w:val="24"/>
        </w:rPr>
        <w:t>doi:10.1016/j.ajp</w:t>
      </w:r>
      <w:proofErr w:type="gramEnd"/>
      <w:r w:rsidRPr="00A65A6F">
        <w:rPr>
          <w:rFonts w:ascii="Times New Roman" w:hAnsi="Times New Roman" w:cs="Times New Roman"/>
          <w:sz w:val="24"/>
          <w:szCs w:val="24"/>
        </w:rPr>
        <w:t>.2024.104030.</w:t>
      </w:r>
    </w:p>
    <w:p w14:paraId="1181AB93" w14:textId="77777777" w:rsidR="00885E0D" w:rsidRPr="00A65A6F" w:rsidRDefault="00885E0D" w:rsidP="000C4C85">
      <w:pPr>
        <w:spacing w:line="360" w:lineRule="auto"/>
        <w:rPr>
          <w:rFonts w:ascii="Times New Roman" w:hAnsi="Times New Roman" w:cs="Times New Roman"/>
          <w:sz w:val="24"/>
          <w:szCs w:val="24"/>
        </w:rPr>
      </w:pPr>
    </w:p>
    <w:p w14:paraId="7342017E" w14:textId="0A89B794" w:rsidR="003837A4" w:rsidRDefault="003837A4"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Boti, N. </w:t>
      </w:r>
      <w:r w:rsidRPr="00A65A6F">
        <w:rPr>
          <w:rFonts w:ascii="Times New Roman" w:hAnsi="Times New Roman" w:cs="Times New Roman"/>
          <w:i/>
          <w:iCs/>
          <w:sz w:val="24"/>
          <w:szCs w:val="24"/>
        </w:rPr>
        <w:t>et al.</w:t>
      </w:r>
      <w:r w:rsidRPr="00A65A6F">
        <w:rPr>
          <w:rFonts w:ascii="Times New Roman" w:hAnsi="Times New Roman" w:cs="Times New Roman"/>
          <w:sz w:val="24"/>
          <w:szCs w:val="24"/>
        </w:rPr>
        <w:t xml:space="preserve"> (2020) </w:t>
      </w:r>
      <w:r w:rsidRPr="00A65A6F">
        <w:rPr>
          <w:rFonts w:ascii="Times New Roman" w:hAnsi="Times New Roman" w:cs="Times New Roman"/>
          <w:i/>
          <w:iCs/>
          <w:sz w:val="24"/>
          <w:szCs w:val="24"/>
        </w:rPr>
        <w:t>Community perception and attitude towards people with depression among adults residing in Arba Minch Health and demographic surveillance site (AM-HDSS), southern Ethiopia</w:t>
      </w:r>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Ethiopian journal of health sciences</w:t>
      </w:r>
      <w:r w:rsidRPr="00A65A6F">
        <w:rPr>
          <w:rFonts w:ascii="Times New Roman" w:hAnsi="Times New Roman" w:cs="Times New Roman"/>
          <w:sz w:val="24"/>
          <w:szCs w:val="24"/>
        </w:rPr>
        <w:t xml:space="preserve">. Available at: </w:t>
      </w:r>
      <w:hyperlink r:id="rId22" w:history="1">
        <w:r w:rsidR="00417D22" w:rsidRPr="00C86118">
          <w:rPr>
            <w:rStyle w:val="Hyperlink"/>
            <w:rFonts w:ascii="Times New Roman" w:hAnsi="Times New Roman" w:cs="Times New Roman"/>
            <w:sz w:val="24"/>
            <w:szCs w:val="24"/>
          </w:rPr>
          <w:t>https://pmc.ncbi.nlm.nih.gov/articles/PMC8054457/</w:t>
        </w:r>
      </w:hyperlink>
      <w:r w:rsidRPr="00A65A6F">
        <w:rPr>
          <w:rFonts w:ascii="Times New Roman" w:hAnsi="Times New Roman" w:cs="Times New Roman"/>
          <w:sz w:val="24"/>
          <w:szCs w:val="24"/>
        </w:rPr>
        <w:t>(Accessed: 26 October 2024).</w:t>
      </w:r>
    </w:p>
    <w:p w14:paraId="55AF35D2" w14:textId="77777777" w:rsidR="00885E0D" w:rsidRPr="00A65A6F" w:rsidRDefault="00885E0D" w:rsidP="000C4C85">
      <w:pPr>
        <w:spacing w:line="360" w:lineRule="auto"/>
        <w:rPr>
          <w:rFonts w:ascii="Times New Roman" w:hAnsi="Times New Roman" w:cs="Times New Roman"/>
          <w:sz w:val="24"/>
          <w:szCs w:val="24"/>
        </w:rPr>
      </w:pPr>
    </w:p>
    <w:p w14:paraId="46402B92" w14:textId="1ACA2648" w:rsidR="003837A4" w:rsidRPr="00A65A6F" w:rsidRDefault="003837A4" w:rsidP="000C4C85">
      <w:pPr>
        <w:spacing w:line="360" w:lineRule="auto"/>
        <w:rPr>
          <w:rFonts w:ascii="Times New Roman" w:hAnsi="Times New Roman" w:cs="Times New Roman"/>
          <w:sz w:val="24"/>
          <w:szCs w:val="24"/>
        </w:rPr>
      </w:pPr>
      <w:r w:rsidRPr="00A65A6F">
        <w:rPr>
          <w:rFonts w:ascii="Times New Roman" w:hAnsi="Times New Roman" w:cs="Times New Roman"/>
          <w:i/>
          <w:iCs/>
          <w:sz w:val="24"/>
          <w:szCs w:val="24"/>
        </w:rPr>
        <w:t>Depressive disorder (depression)</w:t>
      </w:r>
      <w:r w:rsidRPr="00A65A6F">
        <w:rPr>
          <w:rFonts w:ascii="Times New Roman" w:hAnsi="Times New Roman" w:cs="Times New Roman"/>
          <w:sz w:val="24"/>
          <w:szCs w:val="24"/>
        </w:rPr>
        <w:t xml:space="preserve"> (no date) </w:t>
      </w:r>
      <w:r w:rsidRPr="00A65A6F">
        <w:rPr>
          <w:rFonts w:ascii="Times New Roman" w:hAnsi="Times New Roman" w:cs="Times New Roman"/>
          <w:i/>
          <w:iCs/>
          <w:sz w:val="24"/>
          <w:szCs w:val="24"/>
        </w:rPr>
        <w:t>World Health Organization</w:t>
      </w:r>
      <w:r w:rsidRPr="00A65A6F">
        <w:rPr>
          <w:rFonts w:ascii="Times New Roman" w:hAnsi="Times New Roman" w:cs="Times New Roman"/>
          <w:sz w:val="24"/>
          <w:szCs w:val="24"/>
        </w:rPr>
        <w:t xml:space="preserve">. Available at: </w:t>
      </w:r>
      <w:hyperlink r:id="rId23" w:history="1">
        <w:r w:rsidR="00417D22" w:rsidRPr="00C86118">
          <w:rPr>
            <w:rStyle w:val="Hyperlink"/>
            <w:rFonts w:ascii="Times New Roman" w:hAnsi="Times New Roman" w:cs="Times New Roman"/>
            <w:sz w:val="24"/>
            <w:szCs w:val="24"/>
          </w:rPr>
          <w:t>https://www.who.int/news-room/fact-sheets/detail/depression/?gad_source=1&amp;gclid=Cj0KCQjwpvK4BhDUARIsADHt9sRJCxFeBFeihB94xm50QocXd9Ea_Gs6Ay1khDS1EN9YiHYLMbU6CuQaAntsEALw_wcB</w:t>
        </w:r>
      </w:hyperlink>
      <w:r w:rsidRPr="00A65A6F">
        <w:rPr>
          <w:rFonts w:ascii="Times New Roman" w:hAnsi="Times New Roman" w:cs="Times New Roman"/>
          <w:sz w:val="24"/>
          <w:szCs w:val="24"/>
        </w:rPr>
        <w:t>(Accessed: 26 October 2024).</w:t>
      </w:r>
    </w:p>
    <w:p w14:paraId="26D44FFD" w14:textId="36BAEB5F" w:rsidR="003837A4" w:rsidRPr="00A65A6F" w:rsidRDefault="003837A4"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Dr Julius Bourke (2023) </w:t>
      </w:r>
      <w:r w:rsidRPr="00A65A6F">
        <w:rPr>
          <w:rFonts w:ascii="Times New Roman" w:hAnsi="Times New Roman" w:cs="Times New Roman"/>
          <w:i/>
          <w:iCs/>
          <w:sz w:val="24"/>
          <w:szCs w:val="24"/>
        </w:rPr>
        <w:t>Depression: Breaking the taboo</w:t>
      </w:r>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Top Doctors</w:t>
      </w:r>
      <w:r w:rsidRPr="00A65A6F">
        <w:rPr>
          <w:rFonts w:ascii="Times New Roman" w:hAnsi="Times New Roman" w:cs="Times New Roman"/>
          <w:sz w:val="24"/>
          <w:szCs w:val="24"/>
        </w:rPr>
        <w:t xml:space="preserve">. Available at: </w:t>
      </w:r>
      <w:hyperlink r:id="rId24" w:history="1">
        <w:r w:rsidR="00417D22" w:rsidRPr="00C86118">
          <w:rPr>
            <w:rStyle w:val="Hyperlink"/>
            <w:rFonts w:ascii="Times New Roman" w:hAnsi="Times New Roman" w:cs="Times New Roman"/>
            <w:sz w:val="24"/>
            <w:szCs w:val="24"/>
          </w:rPr>
          <w:t>https://www.topdoctors.co.uk/medical-articles/depression-breaking-the-tabo</w:t>
        </w:r>
      </w:hyperlink>
      <w:r w:rsidRPr="00A65A6F">
        <w:rPr>
          <w:rFonts w:ascii="Times New Roman" w:hAnsi="Times New Roman" w:cs="Times New Roman"/>
          <w:sz w:val="24"/>
          <w:szCs w:val="24"/>
        </w:rPr>
        <w:t>(Accessed: 26 October 2024).</w:t>
      </w:r>
    </w:p>
    <w:p w14:paraId="3A0D6F7B" w14:textId="45CE7219" w:rsidR="003837A4" w:rsidRDefault="003837A4"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Goodwin, R.D. </w:t>
      </w:r>
      <w:r w:rsidRPr="00A65A6F">
        <w:rPr>
          <w:rFonts w:ascii="Times New Roman" w:hAnsi="Times New Roman" w:cs="Times New Roman"/>
          <w:i/>
          <w:iCs/>
          <w:sz w:val="24"/>
          <w:szCs w:val="24"/>
        </w:rPr>
        <w:t>et al.</w:t>
      </w:r>
      <w:r w:rsidRPr="00A65A6F">
        <w:rPr>
          <w:rFonts w:ascii="Times New Roman" w:hAnsi="Times New Roman" w:cs="Times New Roman"/>
          <w:sz w:val="24"/>
          <w:szCs w:val="24"/>
        </w:rPr>
        <w:t xml:space="preserve"> (2022) </w:t>
      </w:r>
      <w:r w:rsidRPr="00A65A6F">
        <w:rPr>
          <w:rFonts w:ascii="Times New Roman" w:hAnsi="Times New Roman" w:cs="Times New Roman"/>
          <w:i/>
          <w:iCs/>
          <w:sz w:val="24"/>
          <w:szCs w:val="24"/>
        </w:rPr>
        <w:t>Trends in U.S. depression prevalence from 2015 to 2020: The widening treatment gap</w:t>
      </w:r>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American journal of preventive medicine</w:t>
      </w:r>
      <w:r w:rsidRPr="00A65A6F">
        <w:rPr>
          <w:rFonts w:ascii="Times New Roman" w:hAnsi="Times New Roman" w:cs="Times New Roman"/>
          <w:sz w:val="24"/>
          <w:szCs w:val="24"/>
        </w:rPr>
        <w:t xml:space="preserve">. Available at: </w:t>
      </w:r>
      <w:hyperlink r:id="rId25" w:history="1">
        <w:r w:rsidR="00E17FC8" w:rsidRPr="00C86118">
          <w:rPr>
            <w:rStyle w:val="Hyperlink"/>
            <w:rFonts w:ascii="Times New Roman" w:hAnsi="Times New Roman" w:cs="Times New Roman"/>
            <w:sz w:val="24"/>
            <w:szCs w:val="24"/>
          </w:rPr>
          <w:t>https://pmc.ncbi.nlm.nih.gov/articles/PMC9483000/</w:t>
        </w:r>
      </w:hyperlink>
      <w:r w:rsidRPr="00A65A6F">
        <w:rPr>
          <w:rFonts w:ascii="Times New Roman" w:hAnsi="Times New Roman" w:cs="Times New Roman"/>
          <w:sz w:val="24"/>
          <w:szCs w:val="24"/>
        </w:rPr>
        <w:t>(Accessed: 26 October 2024).</w:t>
      </w:r>
    </w:p>
    <w:p w14:paraId="39995A02" w14:textId="77777777" w:rsidR="00E17FC8" w:rsidRPr="00A65A6F" w:rsidRDefault="00E17FC8" w:rsidP="000C4C85">
      <w:pPr>
        <w:spacing w:line="360" w:lineRule="auto"/>
        <w:rPr>
          <w:rFonts w:ascii="Times New Roman" w:hAnsi="Times New Roman" w:cs="Times New Roman"/>
          <w:sz w:val="24"/>
          <w:szCs w:val="24"/>
        </w:rPr>
      </w:pPr>
    </w:p>
    <w:p w14:paraId="307AA1F8" w14:textId="77777777" w:rsidR="003837A4" w:rsidRDefault="003837A4"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Jia, Y. </w:t>
      </w:r>
      <w:r w:rsidRPr="00A65A6F">
        <w:rPr>
          <w:rFonts w:ascii="Times New Roman" w:hAnsi="Times New Roman" w:cs="Times New Roman"/>
          <w:i/>
          <w:iCs/>
          <w:sz w:val="24"/>
          <w:szCs w:val="24"/>
        </w:rPr>
        <w:t>et al.</w:t>
      </w:r>
      <w:r w:rsidRPr="00A65A6F">
        <w:rPr>
          <w:rFonts w:ascii="Times New Roman" w:hAnsi="Times New Roman" w:cs="Times New Roman"/>
          <w:sz w:val="24"/>
          <w:szCs w:val="24"/>
        </w:rPr>
        <w:t xml:space="preserve"> (2024) ‘Global prevalence of depression in Menopausal women: A systematic review and meta-analysis’, </w:t>
      </w:r>
      <w:r w:rsidRPr="00A65A6F">
        <w:rPr>
          <w:rFonts w:ascii="Times New Roman" w:hAnsi="Times New Roman" w:cs="Times New Roman"/>
          <w:i/>
          <w:iCs/>
          <w:sz w:val="24"/>
          <w:szCs w:val="24"/>
        </w:rPr>
        <w:t>Journal of Affective Disorders</w:t>
      </w:r>
      <w:r w:rsidRPr="00A65A6F">
        <w:rPr>
          <w:rFonts w:ascii="Times New Roman" w:hAnsi="Times New Roman" w:cs="Times New Roman"/>
          <w:sz w:val="24"/>
          <w:szCs w:val="24"/>
        </w:rPr>
        <w:t xml:space="preserve">, 358, pp. 474–482. </w:t>
      </w:r>
      <w:proofErr w:type="gramStart"/>
      <w:r w:rsidRPr="00A65A6F">
        <w:rPr>
          <w:rFonts w:ascii="Times New Roman" w:hAnsi="Times New Roman" w:cs="Times New Roman"/>
          <w:sz w:val="24"/>
          <w:szCs w:val="24"/>
        </w:rPr>
        <w:t>doi:10.1016/j.jad</w:t>
      </w:r>
      <w:proofErr w:type="gramEnd"/>
      <w:r w:rsidRPr="00A65A6F">
        <w:rPr>
          <w:rFonts w:ascii="Times New Roman" w:hAnsi="Times New Roman" w:cs="Times New Roman"/>
          <w:sz w:val="24"/>
          <w:szCs w:val="24"/>
        </w:rPr>
        <w:t>.2024.05.051.</w:t>
      </w:r>
    </w:p>
    <w:p w14:paraId="2E060989" w14:textId="77777777" w:rsidR="00E17FC8" w:rsidRPr="00A65A6F" w:rsidRDefault="00E17FC8" w:rsidP="000C4C85">
      <w:pPr>
        <w:spacing w:line="360" w:lineRule="auto"/>
        <w:rPr>
          <w:rFonts w:ascii="Times New Roman" w:hAnsi="Times New Roman" w:cs="Times New Roman"/>
          <w:sz w:val="24"/>
          <w:szCs w:val="24"/>
        </w:rPr>
      </w:pPr>
    </w:p>
    <w:p w14:paraId="6BA46A3A" w14:textId="77777777" w:rsidR="003837A4" w:rsidRDefault="003837A4"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Sharma, S. </w:t>
      </w:r>
      <w:r w:rsidRPr="00A65A6F">
        <w:rPr>
          <w:rFonts w:ascii="Times New Roman" w:hAnsi="Times New Roman" w:cs="Times New Roman"/>
          <w:i/>
          <w:iCs/>
          <w:sz w:val="24"/>
          <w:szCs w:val="24"/>
        </w:rPr>
        <w:t>et al.</w:t>
      </w:r>
      <w:r w:rsidRPr="00A65A6F">
        <w:rPr>
          <w:rFonts w:ascii="Times New Roman" w:hAnsi="Times New Roman" w:cs="Times New Roman"/>
          <w:sz w:val="24"/>
          <w:szCs w:val="24"/>
        </w:rPr>
        <w:t xml:space="preserve"> (2021) ‘Menopausal symptoms among postmenopausal women of a selected municipality: A cross-sectional survey’, </w:t>
      </w:r>
      <w:r w:rsidRPr="00A65A6F">
        <w:rPr>
          <w:rFonts w:ascii="Times New Roman" w:hAnsi="Times New Roman" w:cs="Times New Roman"/>
          <w:i/>
          <w:iCs/>
          <w:sz w:val="24"/>
          <w:szCs w:val="24"/>
        </w:rPr>
        <w:t>Journal of Nepal Medical Association</w:t>
      </w:r>
      <w:r w:rsidRPr="00A65A6F">
        <w:rPr>
          <w:rFonts w:ascii="Times New Roman" w:hAnsi="Times New Roman" w:cs="Times New Roman"/>
          <w:sz w:val="24"/>
          <w:szCs w:val="24"/>
        </w:rPr>
        <w:t xml:space="preserve">, 59(243), pp. </w:t>
      </w:r>
      <w:r w:rsidRPr="00E17FC8">
        <w:rPr>
          <w:rFonts w:ascii="Times New Roman" w:hAnsi="Times New Roman" w:cs="Times New Roman"/>
          <w:color w:val="5B9BD5" w:themeColor="accent5"/>
          <w:sz w:val="24"/>
          <w:szCs w:val="24"/>
        </w:rPr>
        <w:t>1155–1160. doi:10.31729/jnma.7052.</w:t>
      </w:r>
    </w:p>
    <w:p w14:paraId="77D1B694" w14:textId="77777777" w:rsidR="00E17FC8" w:rsidRPr="00A65A6F" w:rsidRDefault="00E17FC8" w:rsidP="000C4C85">
      <w:pPr>
        <w:spacing w:line="360" w:lineRule="auto"/>
        <w:rPr>
          <w:rFonts w:ascii="Times New Roman" w:hAnsi="Times New Roman" w:cs="Times New Roman"/>
          <w:sz w:val="24"/>
          <w:szCs w:val="24"/>
        </w:rPr>
      </w:pPr>
    </w:p>
    <w:p w14:paraId="1D8C29AF" w14:textId="77777777" w:rsidR="003837A4" w:rsidRDefault="003837A4"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Takamatsu, K. </w:t>
      </w:r>
      <w:r w:rsidRPr="00A65A6F">
        <w:rPr>
          <w:rFonts w:ascii="Times New Roman" w:hAnsi="Times New Roman" w:cs="Times New Roman"/>
          <w:i/>
          <w:iCs/>
          <w:sz w:val="24"/>
          <w:szCs w:val="24"/>
        </w:rPr>
        <w:t>et al.</w:t>
      </w:r>
      <w:r w:rsidRPr="00A65A6F">
        <w:rPr>
          <w:rFonts w:ascii="Times New Roman" w:hAnsi="Times New Roman" w:cs="Times New Roman"/>
          <w:sz w:val="24"/>
          <w:szCs w:val="24"/>
        </w:rPr>
        <w:t xml:space="preserve"> (2004) ‘Evaluation of depressive conditions among Japanese patients at a Menopause Clinic’, </w:t>
      </w:r>
      <w:r w:rsidRPr="00A65A6F">
        <w:rPr>
          <w:rFonts w:ascii="Times New Roman" w:hAnsi="Times New Roman" w:cs="Times New Roman"/>
          <w:i/>
          <w:iCs/>
          <w:sz w:val="24"/>
          <w:szCs w:val="24"/>
        </w:rPr>
        <w:t xml:space="preserve">Journal of Obstetrics and </w:t>
      </w:r>
      <w:proofErr w:type="spellStart"/>
      <w:r w:rsidRPr="00A65A6F">
        <w:rPr>
          <w:rFonts w:ascii="Times New Roman" w:hAnsi="Times New Roman" w:cs="Times New Roman"/>
          <w:i/>
          <w:iCs/>
          <w:sz w:val="24"/>
          <w:szCs w:val="24"/>
        </w:rPr>
        <w:t>Gynaecology</w:t>
      </w:r>
      <w:proofErr w:type="spellEnd"/>
      <w:r w:rsidRPr="00A65A6F">
        <w:rPr>
          <w:rFonts w:ascii="Times New Roman" w:hAnsi="Times New Roman" w:cs="Times New Roman"/>
          <w:i/>
          <w:iCs/>
          <w:sz w:val="24"/>
          <w:szCs w:val="24"/>
        </w:rPr>
        <w:t xml:space="preserve"> Research</w:t>
      </w:r>
      <w:r w:rsidRPr="00A65A6F">
        <w:rPr>
          <w:rFonts w:ascii="Times New Roman" w:hAnsi="Times New Roman" w:cs="Times New Roman"/>
          <w:sz w:val="24"/>
          <w:szCs w:val="24"/>
        </w:rPr>
        <w:t xml:space="preserve">, 30(1), pp. 42–47. </w:t>
      </w:r>
      <w:r w:rsidRPr="00E17FC8">
        <w:rPr>
          <w:rFonts w:ascii="Times New Roman" w:hAnsi="Times New Roman" w:cs="Times New Roman"/>
          <w:color w:val="5B9BD5" w:themeColor="accent5"/>
          <w:sz w:val="24"/>
          <w:szCs w:val="24"/>
        </w:rPr>
        <w:t>doi:10.1111/j.1341-8076.2004.</w:t>
      </w:r>
      <w:proofErr w:type="gramStart"/>
      <w:r w:rsidRPr="00E17FC8">
        <w:rPr>
          <w:rFonts w:ascii="Times New Roman" w:hAnsi="Times New Roman" w:cs="Times New Roman"/>
          <w:color w:val="5B9BD5" w:themeColor="accent5"/>
          <w:sz w:val="24"/>
          <w:szCs w:val="24"/>
        </w:rPr>
        <w:t>00154.x.</w:t>
      </w:r>
      <w:proofErr w:type="gramEnd"/>
    </w:p>
    <w:p w14:paraId="617391D7" w14:textId="77777777" w:rsidR="00E17FC8" w:rsidRPr="00A65A6F" w:rsidRDefault="00E17FC8" w:rsidP="000C4C85">
      <w:pPr>
        <w:spacing w:line="360" w:lineRule="auto"/>
        <w:rPr>
          <w:rFonts w:ascii="Times New Roman" w:hAnsi="Times New Roman" w:cs="Times New Roman"/>
          <w:sz w:val="24"/>
          <w:szCs w:val="24"/>
        </w:rPr>
      </w:pPr>
    </w:p>
    <w:p w14:paraId="06CB6AB4" w14:textId="3230BA77" w:rsidR="003837A4" w:rsidRDefault="003837A4"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Zhang, Y., Tan, X. and Tang, C. (2024) ‘Estrogen-immuno-neuromodulation disorders in menopausal depression’, </w:t>
      </w:r>
      <w:r w:rsidRPr="00A65A6F">
        <w:rPr>
          <w:rFonts w:ascii="Times New Roman" w:hAnsi="Times New Roman" w:cs="Times New Roman"/>
          <w:i/>
          <w:iCs/>
          <w:sz w:val="24"/>
          <w:szCs w:val="24"/>
        </w:rPr>
        <w:t>Journal of Neuroinflammation</w:t>
      </w:r>
      <w:r w:rsidRPr="00A65A6F">
        <w:rPr>
          <w:rFonts w:ascii="Times New Roman" w:hAnsi="Times New Roman" w:cs="Times New Roman"/>
          <w:sz w:val="24"/>
          <w:szCs w:val="24"/>
        </w:rPr>
        <w:t xml:space="preserve">, 21(1). </w:t>
      </w:r>
      <w:r w:rsidRPr="00E17FC8">
        <w:rPr>
          <w:rFonts w:ascii="Times New Roman" w:hAnsi="Times New Roman" w:cs="Times New Roman"/>
          <w:color w:val="4472C4" w:themeColor="accent1"/>
          <w:sz w:val="24"/>
          <w:szCs w:val="24"/>
        </w:rPr>
        <w:t>doi:10.1186/s12974-024-03152-1</w:t>
      </w:r>
    </w:p>
    <w:p w14:paraId="33301570" w14:textId="77777777" w:rsidR="00E17FC8" w:rsidRPr="00A65A6F" w:rsidRDefault="00E17FC8" w:rsidP="000C4C85">
      <w:pPr>
        <w:spacing w:line="360" w:lineRule="auto"/>
        <w:rPr>
          <w:rFonts w:ascii="Times New Roman" w:hAnsi="Times New Roman" w:cs="Times New Roman"/>
          <w:sz w:val="24"/>
          <w:szCs w:val="24"/>
        </w:rPr>
      </w:pPr>
    </w:p>
    <w:p w14:paraId="44C93BE7" w14:textId="77777777" w:rsidR="003837A4" w:rsidRDefault="003837A4" w:rsidP="000C4C85">
      <w:pPr>
        <w:spacing w:line="360" w:lineRule="auto"/>
        <w:rPr>
          <w:rFonts w:ascii="Times New Roman" w:hAnsi="Times New Roman" w:cs="Times New Roman"/>
          <w:color w:val="5B9BD5" w:themeColor="accent5"/>
          <w:sz w:val="24"/>
          <w:szCs w:val="24"/>
        </w:rPr>
      </w:pPr>
      <w:proofErr w:type="spellStart"/>
      <w:r w:rsidRPr="00A65A6F">
        <w:rPr>
          <w:rFonts w:ascii="Times New Roman" w:hAnsi="Times New Roman" w:cs="Times New Roman"/>
          <w:sz w:val="24"/>
          <w:szCs w:val="24"/>
        </w:rPr>
        <w:t>Wariso</w:t>
      </w:r>
      <w:proofErr w:type="spellEnd"/>
      <w:r w:rsidRPr="00A65A6F">
        <w:rPr>
          <w:rFonts w:ascii="Times New Roman" w:hAnsi="Times New Roman" w:cs="Times New Roman"/>
          <w:sz w:val="24"/>
          <w:szCs w:val="24"/>
        </w:rPr>
        <w:t xml:space="preserve">, B.A. </w:t>
      </w:r>
      <w:r w:rsidRPr="00A65A6F">
        <w:rPr>
          <w:rFonts w:ascii="Times New Roman" w:hAnsi="Times New Roman" w:cs="Times New Roman"/>
          <w:i/>
          <w:iCs/>
          <w:sz w:val="24"/>
          <w:szCs w:val="24"/>
        </w:rPr>
        <w:t>et al.</w:t>
      </w:r>
      <w:r w:rsidRPr="00A65A6F">
        <w:rPr>
          <w:rFonts w:ascii="Times New Roman" w:hAnsi="Times New Roman" w:cs="Times New Roman"/>
          <w:sz w:val="24"/>
          <w:szCs w:val="24"/>
        </w:rPr>
        <w:t xml:space="preserve"> (2016) ‘Depression during the Menopause Transition: Impact on quality of life, social adjustment, and disability’, </w:t>
      </w:r>
      <w:r w:rsidRPr="00A65A6F">
        <w:rPr>
          <w:rFonts w:ascii="Times New Roman" w:hAnsi="Times New Roman" w:cs="Times New Roman"/>
          <w:i/>
          <w:iCs/>
          <w:sz w:val="24"/>
          <w:szCs w:val="24"/>
        </w:rPr>
        <w:t>Archives of Women’s Mental Health</w:t>
      </w:r>
      <w:r w:rsidRPr="00A65A6F">
        <w:rPr>
          <w:rFonts w:ascii="Times New Roman" w:hAnsi="Times New Roman" w:cs="Times New Roman"/>
          <w:sz w:val="24"/>
          <w:szCs w:val="24"/>
        </w:rPr>
        <w:t xml:space="preserve">, 20(2), pp. 273–282. </w:t>
      </w:r>
      <w:r w:rsidRPr="00E17FC8">
        <w:rPr>
          <w:rFonts w:ascii="Times New Roman" w:hAnsi="Times New Roman" w:cs="Times New Roman"/>
          <w:color w:val="5B9BD5" w:themeColor="accent5"/>
          <w:sz w:val="24"/>
          <w:szCs w:val="24"/>
        </w:rPr>
        <w:t>doi:10.1007/s00737-016-0701-x.</w:t>
      </w:r>
    </w:p>
    <w:p w14:paraId="66D9F6C2" w14:textId="77777777" w:rsidR="00E17FC8" w:rsidRPr="00A65A6F" w:rsidRDefault="00E17FC8" w:rsidP="000C4C85">
      <w:pPr>
        <w:spacing w:line="360" w:lineRule="auto"/>
        <w:rPr>
          <w:rFonts w:ascii="Times New Roman" w:hAnsi="Times New Roman" w:cs="Times New Roman"/>
          <w:sz w:val="24"/>
          <w:szCs w:val="24"/>
        </w:rPr>
      </w:pPr>
    </w:p>
    <w:p w14:paraId="770BF5D1" w14:textId="77777777" w:rsidR="003837A4" w:rsidRPr="00A65A6F" w:rsidRDefault="003837A4"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Zeng, L.-N. </w:t>
      </w:r>
      <w:r w:rsidRPr="00A65A6F">
        <w:rPr>
          <w:rFonts w:ascii="Times New Roman" w:hAnsi="Times New Roman" w:cs="Times New Roman"/>
          <w:i/>
          <w:iCs/>
          <w:sz w:val="24"/>
          <w:szCs w:val="24"/>
        </w:rPr>
        <w:t>et al.</w:t>
      </w:r>
      <w:r w:rsidRPr="00A65A6F">
        <w:rPr>
          <w:rFonts w:ascii="Times New Roman" w:hAnsi="Times New Roman" w:cs="Times New Roman"/>
          <w:sz w:val="24"/>
          <w:szCs w:val="24"/>
        </w:rPr>
        <w:t xml:space="preserve"> (2019) ‘The prevalence of depression in menopausal women in China: A meta-analysis of observational studies’, </w:t>
      </w:r>
      <w:r w:rsidRPr="00A65A6F">
        <w:rPr>
          <w:rFonts w:ascii="Times New Roman" w:hAnsi="Times New Roman" w:cs="Times New Roman"/>
          <w:i/>
          <w:iCs/>
          <w:sz w:val="24"/>
          <w:szCs w:val="24"/>
        </w:rPr>
        <w:t>Journal of Affective Disorders</w:t>
      </w:r>
      <w:r w:rsidRPr="00A65A6F">
        <w:rPr>
          <w:rFonts w:ascii="Times New Roman" w:hAnsi="Times New Roman" w:cs="Times New Roman"/>
          <w:sz w:val="24"/>
          <w:szCs w:val="24"/>
        </w:rPr>
        <w:t xml:space="preserve">, 256, pp. 337–343. </w:t>
      </w:r>
      <w:proofErr w:type="gramStart"/>
      <w:r w:rsidRPr="00E17FC8">
        <w:rPr>
          <w:rFonts w:ascii="Times New Roman" w:hAnsi="Times New Roman" w:cs="Times New Roman"/>
          <w:color w:val="5B9BD5" w:themeColor="accent5"/>
          <w:sz w:val="24"/>
          <w:szCs w:val="24"/>
        </w:rPr>
        <w:t>doi:10.1016/j.jad</w:t>
      </w:r>
      <w:proofErr w:type="gramEnd"/>
      <w:r w:rsidRPr="00E17FC8">
        <w:rPr>
          <w:rFonts w:ascii="Times New Roman" w:hAnsi="Times New Roman" w:cs="Times New Roman"/>
          <w:color w:val="5B9BD5" w:themeColor="accent5"/>
          <w:sz w:val="24"/>
          <w:szCs w:val="24"/>
        </w:rPr>
        <w:t>.2019.06.017. </w:t>
      </w:r>
    </w:p>
    <w:p w14:paraId="20E23828" w14:textId="66293901" w:rsidR="003837A4" w:rsidRDefault="003837A4"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Boti, N. </w:t>
      </w:r>
      <w:r w:rsidRPr="00A65A6F">
        <w:rPr>
          <w:rFonts w:ascii="Times New Roman" w:hAnsi="Times New Roman" w:cs="Times New Roman"/>
          <w:i/>
          <w:iCs/>
          <w:sz w:val="24"/>
          <w:szCs w:val="24"/>
        </w:rPr>
        <w:t>et al.</w:t>
      </w:r>
      <w:r w:rsidRPr="00A65A6F">
        <w:rPr>
          <w:rFonts w:ascii="Times New Roman" w:hAnsi="Times New Roman" w:cs="Times New Roman"/>
          <w:sz w:val="24"/>
          <w:szCs w:val="24"/>
        </w:rPr>
        <w:t xml:space="preserve"> (2020) </w:t>
      </w:r>
      <w:r w:rsidRPr="00A65A6F">
        <w:rPr>
          <w:rFonts w:ascii="Times New Roman" w:hAnsi="Times New Roman" w:cs="Times New Roman"/>
          <w:i/>
          <w:iCs/>
          <w:sz w:val="24"/>
          <w:szCs w:val="24"/>
        </w:rPr>
        <w:t>Community perception and attitude towards people with depression among adults residing in Arba Minch Health and demographic surveillance site (AM-HDSS), southern Ethiopia</w:t>
      </w:r>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Ethiopian journal of health sciences</w:t>
      </w:r>
      <w:r w:rsidRPr="00A65A6F">
        <w:rPr>
          <w:rFonts w:ascii="Times New Roman" w:hAnsi="Times New Roman" w:cs="Times New Roman"/>
          <w:sz w:val="24"/>
          <w:szCs w:val="24"/>
        </w:rPr>
        <w:t xml:space="preserve">. Available at: </w:t>
      </w:r>
      <w:hyperlink r:id="rId26" w:history="1">
        <w:r w:rsidR="00E17FC8" w:rsidRPr="00C86118">
          <w:rPr>
            <w:rStyle w:val="Hyperlink"/>
            <w:rFonts w:ascii="Times New Roman" w:hAnsi="Times New Roman" w:cs="Times New Roman"/>
            <w:sz w:val="24"/>
            <w:szCs w:val="24"/>
          </w:rPr>
          <w:t>https://pmc.ncbi.nlm.nih.gov/articles/PMC8054457/</w:t>
        </w:r>
      </w:hyperlink>
      <w:r w:rsidRPr="00A65A6F">
        <w:rPr>
          <w:rFonts w:ascii="Times New Roman" w:hAnsi="Times New Roman" w:cs="Times New Roman"/>
          <w:sz w:val="24"/>
          <w:szCs w:val="24"/>
        </w:rPr>
        <w:t>(Accessed: 26 October 2024). </w:t>
      </w:r>
    </w:p>
    <w:p w14:paraId="0DD808AC" w14:textId="77777777" w:rsidR="00E17FC8" w:rsidRPr="00A65A6F" w:rsidRDefault="00E17FC8" w:rsidP="000C4C85">
      <w:pPr>
        <w:spacing w:line="360" w:lineRule="auto"/>
        <w:rPr>
          <w:rFonts w:ascii="Times New Roman" w:hAnsi="Times New Roman" w:cs="Times New Roman"/>
          <w:sz w:val="24"/>
          <w:szCs w:val="24"/>
        </w:rPr>
      </w:pPr>
    </w:p>
    <w:p w14:paraId="2191194B" w14:textId="77777777" w:rsidR="003837A4" w:rsidRDefault="003837A4"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Jia, Y. </w:t>
      </w:r>
      <w:r w:rsidRPr="00A65A6F">
        <w:rPr>
          <w:rFonts w:ascii="Times New Roman" w:hAnsi="Times New Roman" w:cs="Times New Roman"/>
          <w:i/>
          <w:iCs/>
          <w:sz w:val="24"/>
          <w:szCs w:val="24"/>
        </w:rPr>
        <w:t>et al.</w:t>
      </w:r>
      <w:r w:rsidRPr="00A65A6F">
        <w:rPr>
          <w:rFonts w:ascii="Times New Roman" w:hAnsi="Times New Roman" w:cs="Times New Roman"/>
          <w:sz w:val="24"/>
          <w:szCs w:val="24"/>
        </w:rPr>
        <w:t xml:space="preserve"> (2024a) ‘Global prevalence of depression in Menopausal women: A systematic review and meta-analysis’, </w:t>
      </w:r>
      <w:r w:rsidRPr="00A65A6F">
        <w:rPr>
          <w:rFonts w:ascii="Times New Roman" w:hAnsi="Times New Roman" w:cs="Times New Roman"/>
          <w:i/>
          <w:iCs/>
          <w:sz w:val="24"/>
          <w:szCs w:val="24"/>
        </w:rPr>
        <w:t>Journal of Affective Disorders</w:t>
      </w:r>
      <w:r w:rsidRPr="00A65A6F">
        <w:rPr>
          <w:rFonts w:ascii="Times New Roman" w:hAnsi="Times New Roman" w:cs="Times New Roman"/>
          <w:sz w:val="24"/>
          <w:szCs w:val="24"/>
        </w:rPr>
        <w:t xml:space="preserve">, 358, pp. 474–482. </w:t>
      </w:r>
      <w:proofErr w:type="gramStart"/>
      <w:r w:rsidRPr="00E17FC8">
        <w:rPr>
          <w:rFonts w:ascii="Times New Roman" w:hAnsi="Times New Roman" w:cs="Times New Roman"/>
          <w:color w:val="5B9BD5" w:themeColor="accent5"/>
          <w:sz w:val="24"/>
          <w:szCs w:val="24"/>
        </w:rPr>
        <w:t>doi:10.1016/j.jad</w:t>
      </w:r>
      <w:proofErr w:type="gramEnd"/>
      <w:r w:rsidRPr="00E17FC8">
        <w:rPr>
          <w:rFonts w:ascii="Times New Roman" w:hAnsi="Times New Roman" w:cs="Times New Roman"/>
          <w:color w:val="5B9BD5" w:themeColor="accent5"/>
          <w:sz w:val="24"/>
          <w:szCs w:val="24"/>
        </w:rPr>
        <w:t>.2024.05.051. </w:t>
      </w:r>
    </w:p>
    <w:p w14:paraId="02F5888D" w14:textId="77777777" w:rsidR="00E17FC8" w:rsidRPr="00A65A6F" w:rsidRDefault="00E17FC8" w:rsidP="000C4C85">
      <w:pPr>
        <w:spacing w:line="360" w:lineRule="auto"/>
        <w:rPr>
          <w:rFonts w:ascii="Times New Roman" w:hAnsi="Times New Roman" w:cs="Times New Roman"/>
          <w:sz w:val="24"/>
          <w:szCs w:val="24"/>
        </w:rPr>
      </w:pPr>
    </w:p>
    <w:p w14:paraId="56842604" w14:textId="4B93D484" w:rsidR="003837A4" w:rsidRDefault="003837A4"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Zhang, Y., Tan, X. and Tang, C. (2024) ‘Estrogen-immuno-neuromodulation disorders in menopausal depression’, </w:t>
      </w:r>
      <w:r w:rsidRPr="00A65A6F">
        <w:rPr>
          <w:rFonts w:ascii="Times New Roman" w:hAnsi="Times New Roman" w:cs="Times New Roman"/>
          <w:i/>
          <w:iCs/>
          <w:sz w:val="24"/>
          <w:szCs w:val="24"/>
        </w:rPr>
        <w:t>Journal of Neuroinflammation</w:t>
      </w:r>
      <w:r w:rsidRPr="00A65A6F">
        <w:rPr>
          <w:rFonts w:ascii="Times New Roman" w:hAnsi="Times New Roman" w:cs="Times New Roman"/>
          <w:sz w:val="24"/>
          <w:szCs w:val="24"/>
        </w:rPr>
        <w:t xml:space="preserve">, 21(1). </w:t>
      </w:r>
      <w:r w:rsidRPr="00E17FC8">
        <w:rPr>
          <w:rFonts w:ascii="Times New Roman" w:hAnsi="Times New Roman" w:cs="Times New Roman"/>
          <w:color w:val="5B9BD5" w:themeColor="accent5"/>
          <w:sz w:val="24"/>
          <w:szCs w:val="24"/>
        </w:rPr>
        <w:t>doi:10.1186/s12974-024-03152-1</w:t>
      </w:r>
    </w:p>
    <w:p w14:paraId="0C9ACAE3" w14:textId="77777777" w:rsidR="00E17FC8" w:rsidRPr="00A65A6F" w:rsidRDefault="00E17FC8" w:rsidP="000C4C85">
      <w:pPr>
        <w:spacing w:line="360" w:lineRule="auto"/>
        <w:rPr>
          <w:rFonts w:ascii="Times New Roman" w:hAnsi="Times New Roman" w:cs="Times New Roman"/>
          <w:sz w:val="24"/>
          <w:szCs w:val="24"/>
        </w:rPr>
      </w:pPr>
    </w:p>
    <w:p w14:paraId="26B34424" w14:textId="6724C795" w:rsidR="003837A4" w:rsidRDefault="003837A4"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Ryu, K.-J. </w:t>
      </w:r>
      <w:r w:rsidRPr="00A65A6F">
        <w:rPr>
          <w:rFonts w:ascii="Times New Roman" w:hAnsi="Times New Roman" w:cs="Times New Roman"/>
          <w:i/>
          <w:iCs/>
          <w:sz w:val="24"/>
          <w:szCs w:val="24"/>
        </w:rPr>
        <w:t>et al.</w:t>
      </w:r>
      <w:r w:rsidRPr="00A65A6F">
        <w:rPr>
          <w:rFonts w:ascii="Times New Roman" w:hAnsi="Times New Roman" w:cs="Times New Roman"/>
          <w:sz w:val="24"/>
          <w:szCs w:val="24"/>
        </w:rPr>
        <w:t xml:space="preserve"> (2022) </w:t>
      </w:r>
      <w:r w:rsidRPr="00A65A6F">
        <w:rPr>
          <w:rFonts w:ascii="Times New Roman" w:hAnsi="Times New Roman" w:cs="Times New Roman"/>
          <w:i/>
          <w:iCs/>
          <w:sz w:val="24"/>
          <w:szCs w:val="24"/>
        </w:rPr>
        <w:t xml:space="preserve">Age at Menopause and Suicidal Ideation in menopausal women: A study of </w:t>
      </w:r>
      <w:proofErr w:type="spellStart"/>
      <w:r w:rsidRPr="00A65A6F">
        <w:rPr>
          <w:rFonts w:ascii="Times New Roman" w:hAnsi="Times New Roman" w:cs="Times New Roman"/>
          <w:i/>
          <w:iCs/>
          <w:sz w:val="24"/>
          <w:szCs w:val="24"/>
        </w:rPr>
        <w:t>korea</w:t>
      </w:r>
      <w:proofErr w:type="spellEnd"/>
      <w:r w:rsidRPr="00A65A6F">
        <w:rPr>
          <w:rFonts w:ascii="Times New Roman" w:hAnsi="Times New Roman" w:cs="Times New Roman"/>
          <w:i/>
          <w:iCs/>
          <w:sz w:val="24"/>
          <w:szCs w:val="24"/>
        </w:rPr>
        <w:t xml:space="preserve"> national health and nutrition examination survey data</w:t>
      </w:r>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Journal of Korean medical science</w:t>
      </w:r>
      <w:r w:rsidRPr="00A65A6F">
        <w:rPr>
          <w:rFonts w:ascii="Times New Roman" w:hAnsi="Times New Roman" w:cs="Times New Roman"/>
          <w:sz w:val="24"/>
          <w:szCs w:val="24"/>
        </w:rPr>
        <w:t xml:space="preserve">. Available at: </w:t>
      </w:r>
      <w:hyperlink r:id="rId27" w:history="1">
        <w:r w:rsidR="00E17FC8" w:rsidRPr="00C86118">
          <w:rPr>
            <w:rStyle w:val="Hyperlink"/>
            <w:rFonts w:ascii="Times New Roman" w:hAnsi="Times New Roman" w:cs="Times New Roman"/>
            <w:sz w:val="24"/>
            <w:szCs w:val="24"/>
          </w:rPr>
          <w:t>https://pmc.ncbi.nlm.nih.gov/articles/PMC9678656/</w:t>
        </w:r>
      </w:hyperlink>
      <w:r w:rsidRPr="00A65A6F">
        <w:rPr>
          <w:rFonts w:ascii="Times New Roman" w:hAnsi="Times New Roman" w:cs="Times New Roman"/>
          <w:sz w:val="24"/>
          <w:szCs w:val="24"/>
        </w:rPr>
        <w:t>(Accessed: 26 October 2024). </w:t>
      </w:r>
    </w:p>
    <w:p w14:paraId="4F4F6747" w14:textId="77777777" w:rsidR="00E17FC8" w:rsidRPr="00A65A6F" w:rsidRDefault="00E17FC8" w:rsidP="000C4C85">
      <w:pPr>
        <w:spacing w:line="360" w:lineRule="auto"/>
        <w:rPr>
          <w:rFonts w:ascii="Times New Roman" w:hAnsi="Times New Roman" w:cs="Times New Roman"/>
          <w:sz w:val="24"/>
          <w:szCs w:val="24"/>
        </w:rPr>
      </w:pPr>
    </w:p>
    <w:p w14:paraId="4649E701" w14:textId="146430E2" w:rsidR="003837A4" w:rsidRDefault="003837A4"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Ahlawat, P., Singh, M., Garg, S., &amp; Mala, Y. (2019). Prevalence of depression and its association with sociodemographic factors in postmenopausal women in an urban resettlement colony of Delhi. </w:t>
      </w:r>
      <w:r w:rsidRPr="00A65A6F">
        <w:rPr>
          <w:rFonts w:ascii="Times New Roman" w:hAnsi="Times New Roman" w:cs="Times New Roman"/>
          <w:i/>
          <w:iCs/>
          <w:sz w:val="24"/>
          <w:szCs w:val="24"/>
        </w:rPr>
        <w:t>Journal of Mid-life Health</w:t>
      </w:r>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10</w:t>
      </w:r>
      <w:r w:rsidRPr="00A65A6F">
        <w:rPr>
          <w:rFonts w:ascii="Times New Roman" w:hAnsi="Times New Roman" w:cs="Times New Roman"/>
          <w:sz w:val="24"/>
          <w:szCs w:val="24"/>
        </w:rPr>
        <w:t xml:space="preserve">(1), 33. </w:t>
      </w:r>
      <w:hyperlink r:id="rId28" w:history="1">
        <w:r w:rsidR="00E17FC8" w:rsidRPr="00C86118">
          <w:rPr>
            <w:rStyle w:val="Hyperlink"/>
            <w:rFonts w:ascii="Times New Roman" w:hAnsi="Times New Roman" w:cs="Times New Roman"/>
            <w:sz w:val="24"/>
            <w:szCs w:val="24"/>
          </w:rPr>
          <w:t>https://doi.org/10.4103/jmh.jmh_66_18</w:t>
        </w:r>
      </w:hyperlink>
    </w:p>
    <w:p w14:paraId="2CD21E32" w14:textId="77777777" w:rsidR="00E17FC8" w:rsidRPr="00A65A6F" w:rsidRDefault="00E17FC8" w:rsidP="000C4C85">
      <w:pPr>
        <w:spacing w:line="360" w:lineRule="auto"/>
        <w:rPr>
          <w:rFonts w:ascii="Times New Roman" w:hAnsi="Times New Roman" w:cs="Times New Roman"/>
          <w:sz w:val="24"/>
          <w:szCs w:val="24"/>
        </w:rPr>
      </w:pPr>
    </w:p>
    <w:p w14:paraId="1C2FE79C" w14:textId="46262460" w:rsidR="003837A4" w:rsidRDefault="003837A4"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Jia, Y., Zhou, Z., Xiang, F., Hu, W., &amp; Cao, X. (2024). Global prevalence of depression in menopausal women: A systematic review and meta-analysis. </w:t>
      </w:r>
      <w:r w:rsidRPr="00A65A6F">
        <w:rPr>
          <w:rFonts w:ascii="Times New Roman" w:hAnsi="Times New Roman" w:cs="Times New Roman"/>
          <w:i/>
          <w:iCs/>
          <w:sz w:val="24"/>
          <w:szCs w:val="24"/>
        </w:rPr>
        <w:t>Journal of Affective Disorders</w:t>
      </w:r>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358</w:t>
      </w:r>
      <w:r w:rsidRPr="00A65A6F">
        <w:rPr>
          <w:rFonts w:ascii="Times New Roman" w:hAnsi="Times New Roman" w:cs="Times New Roman"/>
          <w:sz w:val="24"/>
          <w:szCs w:val="24"/>
        </w:rPr>
        <w:t xml:space="preserve">, 474–482. </w:t>
      </w:r>
      <w:hyperlink r:id="rId29" w:history="1">
        <w:r w:rsidR="00E17FC8" w:rsidRPr="00C86118">
          <w:rPr>
            <w:rStyle w:val="Hyperlink"/>
            <w:rFonts w:ascii="Times New Roman" w:hAnsi="Times New Roman" w:cs="Times New Roman"/>
            <w:sz w:val="24"/>
            <w:szCs w:val="24"/>
          </w:rPr>
          <w:t>https://doi.org/10.1016/j.jad.2024.05.051</w:t>
        </w:r>
      </w:hyperlink>
    </w:p>
    <w:p w14:paraId="68C234D1" w14:textId="77777777" w:rsidR="00E17FC8" w:rsidRPr="00A65A6F" w:rsidRDefault="00E17FC8" w:rsidP="000C4C85">
      <w:pPr>
        <w:spacing w:line="360" w:lineRule="auto"/>
        <w:rPr>
          <w:rFonts w:ascii="Times New Roman" w:hAnsi="Times New Roman" w:cs="Times New Roman"/>
          <w:sz w:val="24"/>
          <w:szCs w:val="24"/>
        </w:rPr>
      </w:pPr>
    </w:p>
    <w:p w14:paraId="74D501C4" w14:textId="5FF9F025" w:rsidR="003837A4" w:rsidRDefault="003837A4"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Teagle, K. (2024, February 5). </w:t>
      </w:r>
      <w:r w:rsidRPr="00A65A6F">
        <w:rPr>
          <w:rFonts w:ascii="Times New Roman" w:hAnsi="Times New Roman" w:cs="Times New Roman"/>
          <w:i/>
          <w:iCs/>
          <w:sz w:val="24"/>
          <w:szCs w:val="24"/>
        </w:rPr>
        <w:t>Mental Health Issues Around Menopause</w:t>
      </w:r>
      <w:r w:rsidRPr="00A65A6F">
        <w:rPr>
          <w:rFonts w:ascii="Times New Roman" w:hAnsi="Times New Roman" w:cs="Times New Roman"/>
          <w:sz w:val="24"/>
          <w:szCs w:val="24"/>
        </w:rPr>
        <w:t xml:space="preserve">. </w:t>
      </w:r>
      <w:proofErr w:type="spellStart"/>
      <w:r w:rsidRPr="00A65A6F">
        <w:rPr>
          <w:rFonts w:ascii="Times New Roman" w:hAnsi="Times New Roman" w:cs="Times New Roman"/>
          <w:sz w:val="24"/>
          <w:szCs w:val="24"/>
        </w:rPr>
        <w:t>WellFemme</w:t>
      </w:r>
      <w:proofErr w:type="spellEnd"/>
      <w:r w:rsidRPr="00A65A6F">
        <w:rPr>
          <w:rFonts w:ascii="Times New Roman" w:hAnsi="Times New Roman" w:cs="Times New Roman"/>
          <w:sz w:val="24"/>
          <w:szCs w:val="24"/>
        </w:rPr>
        <w:t xml:space="preserve">. </w:t>
      </w:r>
      <w:hyperlink r:id="rId30" w:history="1">
        <w:r w:rsidR="00E17FC8" w:rsidRPr="00C86118">
          <w:rPr>
            <w:rStyle w:val="Hyperlink"/>
            <w:rFonts w:ascii="Times New Roman" w:hAnsi="Times New Roman" w:cs="Times New Roman"/>
            <w:sz w:val="24"/>
            <w:szCs w:val="24"/>
          </w:rPr>
          <w:t>https://wellfemme.com.au/depression-anxiety-and-mental-health-issues-at-menopause-wellfemme-australia/</w:t>
        </w:r>
      </w:hyperlink>
    </w:p>
    <w:p w14:paraId="608E45C5" w14:textId="77777777" w:rsidR="00E17FC8" w:rsidRPr="00A65A6F" w:rsidRDefault="00E17FC8" w:rsidP="000C4C85">
      <w:pPr>
        <w:spacing w:line="360" w:lineRule="auto"/>
        <w:rPr>
          <w:rFonts w:ascii="Times New Roman" w:hAnsi="Times New Roman" w:cs="Times New Roman"/>
          <w:sz w:val="24"/>
          <w:szCs w:val="24"/>
        </w:rPr>
      </w:pPr>
    </w:p>
    <w:p w14:paraId="2AB1C1F4" w14:textId="33BBFB8F" w:rsidR="003837A4" w:rsidRDefault="003837A4"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Vivian-Taylor, J., &amp; Hickey, M. (2014). Menopause and depression: Is there a link? </w:t>
      </w:r>
      <w:proofErr w:type="spellStart"/>
      <w:r w:rsidRPr="00A65A6F">
        <w:rPr>
          <w:rFonts w:ascii="Times New Roman" w:hAnsi="Times New Roman" w:cs="Times New Roman"/>
          <w:i/>
          <w:iCs/>
          <w:sz w:val="24"/>
          <w:szCs w:val="24"/>
        </w:rPr>
        <w:t>Maturitas</w:t>
      </w:r>
      <w:proofErr w:type="spellEnd"/>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79</w:t>
      </w:r>
      <w:r w:rsidRPr="00A65A6F">
        <w:rPr>
          <w:rFonts w:ascii="Times New Roman" w:hAnsi="Times New Roman" w:cs="Times New Roman"/>
          <w:sz w:val="24"/>
          <w:szCs w:val="24"/>
        </w:rPr>
        <w:t xml:space="preserve">(2), 142–146. </w:t>
      </w:r>
      <w:hyperlink r:id="rId31" w:history="1">
        <w:r w:rsidR="00E17FC8" w:rsidRPr="00C86118">
          <w:rPr>
            <w:rStyle w:val="Hyperlink"/>
            <w:rFonts w:ascii="Times New Roman" w:hAnsi="Times New Roman" w:cs="Times New Roman"/>
            <w:sz w:val="24"/>
            <w:szCs w:val="24"/>
          </w:rPr>
          <w:t>https://doi.org/10.1016/j.maturitas.2014.05.014</w:t>
        </w:r>
      </w:hyperlink>
    </w:p>
    <w:p w14:paraId="3253DC9A" w14:textId="77777777" w:rsidR="00E17FC8" w:rsidRPr="00A65A6F" w:rsidRDefault="00E17FC8" w:rsidP="000C4C85">
      <w:pPr>
        <w:spacing w:line="360" w:lineRule="auto"/>
        <w:rPr>
          <w:rFonts w:ascii="Times New Roman" w:hAnsi="Times New Roman" w:cs="Times New Roman"/>
          <w:sz w:val="24"/>
          <w:szCs w:val="24"/>
        </w:rPr>
      </w:pPr>
    </w:p>
    <w:p w14:paraId="006A69F6" w14:textId="16FF582A" w:rsidR="003837A4" w:rsidRDefault="003837A4" w:rsidP="000C4C85">
      <w:pPr>
        <w:spacing w:line="360" w:lineRule="auto"/>
      </w:pPr>
      <w:proofErr w:type="spellStart"/>
      <w:r w:rsidRPr="00A65A6F">
        <w:rPr>
          <w:rFonts w:ascii="Times New Roman" w:hAnsi="Times New Roman" w:cs="Times New Roman"/>
          <w:sz w:val="24"/>
          <w:szCs w:val="24"/>
        </w:rPr>
        <w:t>Eo</w:t>
      </w:r>
      <w:proofErr w:type="spellEnd"/>
      <w:r w:rsidRPr="00A65A6F">
        <w:rPr>
          <w:rFonts w:ascii="Times New Roman" w:hAnsi="Times New Roman" w:cs="Times New Roman"/>
          <w:sz w:val="24"/>
          <w:szCs w:val="24"/>
        </w:rPr>
        <w:t xml:space="preserve">, Y. S. (2022). The prevalence of depression and its association with sociodemographic factors in menopausal women in South Korea. </w:t>
      </w:r>
      <w:r w:rsidRPr="00A65A6F">
        <w:rPr>
          <w:rFonts w:ascii="Times New Roman" w:hAnsi="Times New Roman" w:cs="Times New Roman"/>
          <w:i/>
          <w:iCs/>
          <w:sz w:val="24"/>
          <w:szCs w:val="24"/>
        </w:rPr>
        <w:t>Journal of Women &amp; Aging</w:t>
      </w:r>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35</w:t>
      </w:r>
      <w:r w:rsidRPr="00A65A6F">
        <w:rPr>
          <w:rFonts w:ascii="Times New Roman" w:hAnsi="Times New Roman" w:cs="Times New Roman"/>
          <w:sz w:val="24"/>
          <w:szCs w:val="24"/>
        </w:rPr>
        <w:t xml:space="preserve">(5), 417–427. </w:t>
      </w:r>
      <w:hyperlink r:id="rId32" w:history="1">
        <w:r w:rsidR="00B64E13" w:rsidRPr="00A65A6F">
          <w:rPr>
            <w:rStyle w:val="Hyperlink"/>
            <w:rFonts w:ascii="Times New Roman" w:hAnsi="Times New Roman" w:cs="Times New Roman"/>
            <w:sz w:val="24"/>
            <w:szCs w:val="24"/>
          </w:rPr>
          <w:t>https://doi.org/10.1080/08952841.2022.2104570</w:t>
        </w:r>
      </w:hyperlink>
    </w:p>
    <w:p w14:paraId="7F278CBC" w14:textId="77777777" w:rsidR="00E17FC8" w:rsidRPr="00A65A6F" w:rsidRDefault="00E17FC8" w:rsidP="000C4C85">
      <w:pPr>
        <w:spacing w:line="360" w:lineRule="auto"/>
        <w:rPr>
          <w:rFonts w:ascii="Times New Roman" w:hAnsi="Times New Roman" w:cs="Times New Roman"/>
          <w:sz w:val="24"/>
          <w:szCs w:val="24"/>
        </w:rPr>
      </w:pPr>
    </w:p>
    <w:p w14:paraId="49FF375C" w14:textId="76983B29" w:rsidR="00B64E13" w:rsidRDefault="00B64E13"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Ahlawat, P., Singh, M., Garg, S., &amp; Mala, Y. (2019b). Prevalence of depression and its association with sociodemographic factors in postmenopausal women in an urban resettlement colony of Delhi. </w:t>
      </w:r>
      <w:r w:rsidRPr="00A65A6F">
        <w:rPr>
          <w:rFonts w:ascii="Times New Roman" w:hAnsi="Times New Roman" w:cs="Times New Roman"/>
          <w:i/>
          <w:iCs/>
          <w:sz w:val="24"/>
          <w:szCs w:val="24"/>
        </w:rPr>
        <w:t>Journal of Mid-life Health</w:t>
      </w:r>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10</w:t>
      </w:r>
      <w:r w:rsidRPr="00A65A6F">
        <w:rPr>
          <w:rFonts w:ascii="Times New Roman" w:hAnsi="Times New Roman" w:cs="Times New Roman"/>
          <w:sz w:val="24"/>
          <w:szCs w:val="24"/>
        </w:rPr>
        <w:t xml:space="preserve">(1), 33. </w:t>
      </w:r>
      <w:hyperlink r:id="rId33" w:history="1">
        <w:r w:rsidR="00E17FC8" w:rsidRPr="00C86118">
          <w:rPr>
            <w:rStyle w:val="Hyperlink"/>
            <w:rFonts w:ascii="Times New Roman" w:hAnsi="Times New Roman" w:cs="Times New Roman"/>
            <w:sz w:val="24"/>
            <w:szCs w:val="24"/>
          </w:rPr>
          <w:t>https://doi.org/10.4103/jmh.jmh_66_18</w:t>
        </w:r>
      </w:hyperlink>
    </w:p>
    <w:p w14:paraId="12BDDFF9" w14:textId="77777777" w:rsidR="00E17FC8" w:rsidRPr="00A65A6F" w:rsidRDefault="00E17FC8" w:rsidP="000C4C85">
      <w:pPr>
        <w:spacing w:line="360" w:lineRule="auto"/>
        <w:rPr>
          <w:rFonts w:ascii="Times New Roman" w:hAnsi="Times New Roman" w:cs="Times New Roman"/>
          <w:sz w:val="24"/>
          <w:szCs w:val="24"/>
        </w:rPr>
      </w:pPr>
    </w:p>
    <w:p w14:paraId="5EFB9E8F" w14:textId="4456D573" w:rsidR="00B64E13" w:rsidRDefault="00B64E13"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Brzyski, R. G. B., Medrano, A. M. a. M., Hyatt-Santos, J. M. H.-S., &amp; Ross, J. S. R. (2001). Quality of life in low-income menopausal women attending primary care clinics. </w:t>
      </w:r>
      <w:proofErr w:type="spellStart"/>
      <w:r w:rsidRPr="00A65A6F">
        <w:rPr>
          <w:rFonts w:ascii="Times New Roman" w:hAnsi="Times New Roman" w:cs="Times New Roman"/>
          <w:i/>
          <w:iCs/>
          <w:sz w:val="24"/>
          <w:szCs w:val="24"/>
        </w:rPr>
        <w:t>SinceDirect</w:t>
      </w:r>
      <w:proofErr w:type="spellEnd"/>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76</w:t>
      </w:r>
      <w:r w:rsidRPr="00A65A6F">
        <w:rPr>
          <w:rFonts w:ascii="Times New Roman" w:hAnsi="Times New Roman" w:cs="Times New Roman"/>
          <w:sz w:val="24"/>
          <w:szCs w:val="24"/>
        </w:rPr>
        <w:t xml:space="preserve">. </w:t>
      </w:r>
      <w:hyperlink r:id="rId34" w:history="1">
        <w:r w:rsidR="00E17FC8" w:rsidRPr="00C86118">
          <w:rPr>
            <w:rStyle w:val="Hyperlink"/>
            <w:rFonts w:ascii="Times New Roman" w:hAnsi="Times New Roman" w:cs="Times New Roman"/>
            <w:sz w:val="24"/>
            <w:szCs w:val="24"/>
          </w:rPr>
          <w:t>https://www.sciencedirect.com/science/article/pii/S0015028201018520#aep-section-id10</w:t>
        </w:r>
      </w:hyperlink>
    </w:p>
    <w:p w14:paraId="1D580144" w14:textId="77777777" w:rsidR="00E17FC8" w:rsidRPr="00A65A6F" w:rsidRDefault="00E17FC8" w:rsidP="000C4C85">
      <w:pPr>
        <w:spacing w:line="360" w:lineRule="auto"/>
        <w:rPr>
          <w:rFonts w:ascii="Times New Roman" w:hAnsi="Times New Roman" w:cs="Times New Roman"/>
          <w:sz w:val="24"/>
          <w:szCs w:val="24"/>
        </w:rPr>
      </w:pPr>
    </w:p>
    <w:p w14:paraId="75FEC17E" w14:textId="7EF83CE6" w:rsidR="00B64E13" w:rsidRDefault="00B64E13"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Kulkarni, J. (2018). Perimenopausal depression - an under-</w:t>
      </w:r>
      <w:proofErr w:type="spellStart"/>
      <w:r w:rsidRPr="00A65A6F">
        <w:rPr>
          <w:rFonts w:ascii="Times New Roman" w:hAnsi="Times New Roman" w:cs="Times New Roman"/>
          <w:sz w:val="24"/>
          <w:szCs w:val="24"/>
        </w:rPr>
        <w:t>recognised</w:t>
      </w:r>
      <w:proofErr w:type="spellEnd"/>
      <w:r w:rsidRPr="00A65A6F">
        <w:rPr>
          <w:rFonts w:ascii="Times New Roman" w:hAnsi="Times New Roman" w:cs="Times New Roman"/>
          <w:sz w:val="24"/>
          <w:szCs w:val="24"/>
        </w:rPr>
        <w:t xml:space="preserve"> entity. </w:t>
      </w:r>
      <w:r w:rsidRPr="00A65A6F">
        <w:rPr>
          <w:rFonts w:ascii="Times New Roman" w:hAnsi="Times New Roman" w:cs="Times New Roman"/>
          <w:i/>
          <w:iCs/>
          <w:sz w:val="24"/>
          <w:szCs w:val="24"/>
        </w:rPr>
        <w:t>Australian Prescriber</w:t>
      </w:r>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41</w:t>
      </w:r>
      <w:r w:rsidRPr="00A65A6F">
        <w:rPr>
          <w:rFonts w:ascii="Times New Roman" w:hAnsi="Times New Roman" w:cs="Times New Roman"/>
          <w:sz w:val="24"/>
          <w:szCs w:val="24"/>
        </w:rPr>
        <w:t xml:space="preserve">(6), 183–185. </w:t>
      </w:r>
      <w:hyperlink r:id="rId35" w:history="1">
        <w:r w:rsidR="00E17FC8" w:rsidRPr="00C86118">
          <w:rPr>
            <w:rStyle w:val="Hyperlink"/>
            <w:rFonts w:ascii="Times New Roman" w:hAnsi="Times New Roman" w:cs="Times New Roman"/>
            <w:sz w:val="24"/>
            <w:szCs w:val="24"/>
          </w:rPr>
          <w:t>https://doi.org/10.18773/austprescr.2018.060</w:t>
        </w:r>
      </w:hyperlink>
    </w:p>
    <w:p w14:paraId="062EBE2F" w14:textId="77777777" w:rsidR="00E17FC8" w:rsidRPr="00A65A6F" w:rsidRDefault="00E17FC8" w:rsidP="000C4C85">
      <w:pPr>
        <w:spacing w:line="360" w:lineRule="auto"/>
        <w:rPr>
          <w:rFonts w:ascii="Times New Roman" w:hAnsi="Times New Roman" w:cs="Times New Roman"/>
          <w:sz w:val="24"/>
          <w:szCs w:val="24"/>
        </w:rPr>
      </w:pPr>
    </w:p>
    <w:p w14:paraId="4951EE0B" w14:textId="2A381B0E" w:rsidR="00B64E13" w:rsidRDefault="00B64E13" w:rsidP="000C4C85">
      <w:pPr>
        <w:spacing w:line="360" w:lineRule="auto"/>
        <w:rPr>
          <w:rFonts w:ascii="Times New Roman" w:hAnsi="Times New Roman" w:cs="Times New Roman"/>
          <w:sz w:val="24"/>
          <w:szCs w:val="24"/>
        </w:rPr>
      </w:pPr>
      <w:r w:rsidRPr="00A65A6F">
        <w:rPr>
          <w:rFonts w:ascii="Times New Roman" w:hAnsi="Times New Roman" w:cs="Times New Roman"/>
          <w:i/>
          <w:iCs/>
          <w:sz w:val="24"/>
          <w:szCs w:val="24"/>
        </w:rPr>
        <w:t>Menopause and Anger Toward Husbands: The Rage is Real</w:t>
      </w:r>
      <w:r w:rsidRPr="00A65A6F">
        <w:rPr>
          <w:rFonts w:ascii="Times New Roman" w:hAnsi="Times New Roman" w:cs="Times New Roman"/>
          <w:sz w:val="24"/>
          <w:szCs w:val="24"/>
        </w:rPr>
        <w:t xml:space="preserve">. (n.d.). </w:t>
      </w:r>
      <w:hyperlink r:id="rId36" w:history="1">
        <w:r w:rsidR="00E17FC8" w:rsidRPr="00C86118">
          <w:rPr>
            <w:rStyle w:val="Hyperlink"/>
            <w:rFonts w:ascii="Times New Roman" w:hAnsi="Times New Roman" w:cs="Times New Roman"/>
            <w:sz w:val="24"/>
            <w:szCs w:val="24"/>
          </w:rPr>
          <w:t>https://www.mindsethealth.com/matter/menopause-and-anger-toward-husbands#:~:text=Chat%20to%20your%20doctor%20about,insomnia%2C%20irritability%2C%20and%20anxiety</w:t>
        </w:r>
      </w:hyperlink>
      <w:r w:rsidRPr="00A65A6F">
        <w:rPr>
          <w:rFonts w:ascii="Times New Roman" w:hAnsi="Times New Roman" w:cs="Times New Roman"/>
          <w:sz w:val="24"/>
          <w:szCs w:val="24"/>
        </w:rPr>
        <w:t>.</w:t>
      </w:r>
    </w:p>
    <w:p w14:paraId="4B51556D" w14:textId="77777777" w:rsidR="00E17FC8" w:rsidRPr="00A65A6F" w:rsidRDefault="00E17FC8" w:rsidP="000C4C85">
      <w:pPr>
        <w:spacing w:line="360" w:lineRule="auto"/>
        <w:rPr>
          <w:rFonts w:ascii="Times New Roman" w:hAnsi="Times New Roman" w:cs="Times New Roman"/>
          <w:sz w:val="24"/>
          <w:szCs w:val="24"/>
        </w:rPr>
      </w:pPr>
    </w:p>
    <w:p w14:paraId="6725EBCB" w14:textId="6289B90D" w:rsidR="00B64E13" w:rsidRDefault="00B64E13" w:rsidP="000C4C85">
      <w:pPr>
        <w:spacing w:line="360" w:lineRule="auto"/>
        <w:rPr>
          <w:rFonts w:ascii="Times New Roman" w:hAnsi="Times New Roman" w:cs="Times New Roman"/>
          <w:sz w:val="24"/>
          <w:szCs w:val="24"/>
        </w:rPr>
      </w:pPr>
      <w:proofErr w:type="spellStart"/>
      <w:r w:rsidRPr="00A65A6F">
        <w:rPr>
          <w:rFonts w:ascii="Times New Roman" w:hAnsi="Times New Roman" w:cs="Times New Roman"/>
          <w:sz w:val="24"/>
          <w:szCs w:val="24"/>
        </w:rPr>
        <w:t>Morshad</w:t>
      </w:r>
      <w:proofErr w:type="spellEnd"/>
      <w:r w:rsidRPr="00A65A6F">
        <w:rPr>
          <w:rFonts w:ascii="Times New Roman" w:hAnsi="Times New Roman" w:cs="Times New Roman"/>
          <w:sz w:val="24"/>
          <w:szCs w:val="24"/>
        </w:rPr>
        <w:t xml:space="preserve"> Alam, M. M. A., Ahmed, S., Kalim Dipti, R., &amp; -Jamil </w:t>
      </w:r>
      <w:proofErr w:type="spellStart"/>
      <w:r w:rsidRPr="00A65A6F">
        <w:rPr>
          <w:rFonts w:ascii="Times New Roman" w:hAnsi="Times New Roman" w:cs="Times New Roman"/>
          <w:sz w:val="24"/>
          <w:szCs w:val="24"/>
        </w:rPr>
        <w:t>Siddiquee</w:t>
      </w:r>
      <w:proofErr w:type="spellEnd"/>
      <w:r w:rsidRPr="00A65A6F">
        <w:rPr>
          <w:rFonts w:ascii="Times New Roman" w:hAnsi="Times New Roman" w:cs="Times New Roman"/>
          <w:sz w:val="24"/>
          <w:szCs w:val="24"/>
        </w:rPr>
        <w:t xml:space="preserve">, R.-E.-. (2020, December). </w:t>
      </w:r>
      <w:r w:rsidRPr="00A65A6F">
        <w:rPr>
          <w:rFonts w:ascii="Times New Roman" w:hAnsi="Times New Roman" w:cs="Times New Roman"/>
          <w:i/>
          <w:iCs/>
          <w:sz w:val="24"/>
          <w:szCs w:val="24"/>
        </w:rPr>
        <w:t>The prevalence and associated factors of depression during pre-, peri-, and post-menopausal period among the middle-aged women of Dhaka city</w:t>
      </w:r>
      <w:r w:rsidRPr="00A65A6F">
        <w:rPr>
          <w:rFonts w:ascii="Times New Roman" w:hAnsi="Times New Roman" w:cs="Times New Roman"/>
          <w:sz w:val="24"/>
          <w:szCs w:val="24"/>
        </w:rPr>
        <w:t xml:space="preserve">. ScienceDirect. Retrieved March 17, 2025, from </w:t>
      </w:r>
      <w:hyperlink r:id="rId37" w:history="1">
        <w:r w:rsidR="00E17FC8" w:rsidRPr="00C86118">
          <w:rPr>
            <w:rStyle w:val="Hyperlink"/>
            <w:rFonts w:ascii="Times New Roman" w:hAnsi="Times New Roman" w:cs="Times New Roman"/>
            <w:sz w:val="24"/>
            <w:szCs w:val="24"/>
          </w:rPr>
          <w:t>https://www.sciencedirect.com/science/article/abs/pii/S187620182030424X#:~:text=In%20total%20326%20middle%2Daged,%2Dmenopausal%20(26.8%25)%20groups</w:t>
        </w:r>
      </w:hyperlink>
      <w:r w:rsidRPr="00A65A6F">
        <w:rPr>
          <w:rFonts w:ascii="Times New Roman" w:hAnsi="Times New Roman" w:cs="Times New Roman"/>
          <w:sz w:val="24"/>
          <w:szCs w:val="24"/>
        </w:rPr>
        <w:t>.</w:t>
      </w:r>
    </w:p>
    <w:p w14:paraId="0ECA2677" w14:textId="77777777" w:rsidR="00E17FC8" w:rsidRPr="00A65A6F" w:rsidRDefault="00E17FC8" w:rsidP="000C4C85">
      <w:pPr>
        <w:spacing w:line="360" w:lineRule="auto"/>
        <w:rPr>
          <w:rFonts w:ascii="Times New Roman" w:hAnsi="Times New Roman" w:cs="Times New Roman"/>
          <w:sz w:val="24"/>
          <w:szCs w:val="24"/>
        </w:rPr>
      </w:pPr>
    </w:p>
    <w:p w14:paraId="34D3B5BF" w14:textId="2BF3161F" w:rsidR="00B64E13" w:rsidRDefault="00B64E13"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Onya, O. N., &amp; </w:t>
      </w:r>
      <w:proofErr w:type="spellStart"/>
      <w:r w:rsidRPr="00A65A6F">
        <w:rPr>
          <w:rFonts w:ascii="Times New Roman" w:hAnsi="Times New Roman" w:cs="Times New Roman"/>
          <w:sz w:val="24"/>
          <w:szCs w:val="24"/>
        </w:rPr>
        <w:t>Otorkpa</w:t>
      </w:r>
      <w:proofErr w:type="spellEnd"/>
      <w:r w:rsidRPr="00A65A6F">
        <w:rPr>
          <w:rFonts w:ascii="Times New Roman" w:hAnsi="Times New Roman" w:cs="Times New Roman"/>
          <w:sz w:val="24"/>
          <w:szCs w:val="24"/>
        </w:rPr>
        <w:t xml:space="preserve">, C. (2018). Prevalence and Socio-Demographic Determinants of Depression in Women: A Comparison between Pre-Menopausal and Post-Menopausal Attendees of the General Outpatient Department in </w:t>
      </w:r>
      <w:proofErr w:type="spellStart"/>
      <w:r w:rsidRPr="00A65A6F">
        <w:rPr>
          <w:rFonts w:ascii="Times New Roman" w:hAnsi="Times New Roman" w:cs="Times New Roman"/>
          <w:sz w:val="24"/>
          <w:szCs w:val="24"/>
        </w:rPr>
        <w:t>Fmc</w:t>
      </w:r>
      <w:proofErr w:type="spellEnd"/>
      <w:r w:rsidRPr="00A65A6F">
        <w:rPr>
          <w:rFonts w:ascii="Times New Roman" w:hAnsi="Times New Roman" w:cs="Times New Roman"/>
          <w:sz w:val="24"/>
          <w:szCs w:val="24"/>
        </w:rPr>
        <w:t xml:space="preserve"> Lokoja. </w:t>
      </w:r>
      <w:r w:rsidRPr="00A65A6F">
        <w:rPr>
          <w:rFonts w:ascii="Times New Roman" w:hAnsi="Times New Roman" w:cs="Times New Roman"/>
          <w:i/>
          <w:iCs/>
          <w:sz w:val="24"/>
          <w:szCs w:val="24"/>
        </w:rPr>
        <w:t>Open Journal of Depression</w:t>
      </w:r>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07</w:t>
      </w:r>
      <w:r w:rsidRPr="00A65A6F">
        <w:rPr>
          <w:rFonts w:ascii="Times New Roman" w:hAnsi="Times New Roman" w:cs="Times New Roman"/>
          <w:sz w:val="24"/>
          <w:szCs w:val="24"/>
        </w:rPr>
        <w:t xml:space="preserve">(03), 51–59. </w:t>
      </w:r>
      <w:hyperlink r:id="rId38" w:history="1">
        <w:r w:rsidR="00E17FC8" w:rsidRPr="00C86118">
          <w:rPr>
            <w:rStyle w:val="Hyperlink"/>
            <w:rFonts w:ascii="Times New Roman" w:hAnsi="Times New Roman" w:cs="Times New Roman"/>
            <w:sz w:val="24"/>
            <w:szCs w:val="24"/>
          </w:rPr>
          <w:t>https://doi.org/10.4236/ojd.2018.73004</w:t>
        </w:r>
      </w:hyperlink>
    </w:p>
    <w:p w14:paraId="4F8601ED" w14:textId="77777777" w:rsidR="00E17FC8" w:rsidRPr="00A65A6F" w:rsidRDefault="00E17FC8" w:rsidP="000C4C85">
      <w:pPr>
        <w:spacing w:line="360" w:lineRule="auto"/>
        <w:rPr>
          <w:rFonts w:ascii="Times New Roman" w:hAnsi="Times New Roman" w:cs="Times New Roman"/>
          <w:sz w:val="24"/>
          <w:szCs w:val="24"/>
        </w:rPr>
      </w:pPr>
    </w:p>
    <w:p w14:paraId="38F0228D" w14:textId="73F666DC" w:rsidR="00B64E13" w:rsidRDefault="00B64E13" w:rsidP="000C4C85">
      <w:pPr>
        <w:spacing w:line="360" w:lineRule="auto"/>
        <w:rPr>
          <w:rFonts w:ascii="Times New Roman" w:hAnsi="Times New Roman" w:cs="Times New Roman"/>
          <w:sz w:val="24"/>
          <w:szCs w:val="24"/>
        </w:rPr>
      </w:pPr>
      <w:r w:rsidRPr="00A65A6F">
        <w:rPr>
          <w:rFonts w:ascii="Times New Roman" w:hAnsi="Times New Roman" w:cs="Times New Roman"/>
          <w:sz w:val="24"/>
          <w:szCs w:val="24"/>
        </w:rPr>
        <w:t xml:space="preserve">Osman, D. M., Ahmed, G. K., </w:t>
      </w:r>
      <w:proofErr w:type="spellStart"/>
      <w:r w:rsidRPr="00A65A6F">
        <w:rPr>
          <w:rFonts w:ascii="Times New Roman" w:hAnsi="Times New Roman" w:cs="Times New Roman"/>
          <w:sz w:val="24"/>
          <w:szCs w:val="24"/>
        </w:rPr>
        <w:t>Farghal</w:t>
      </w:r>
      <w:proofErr w:type="spellEnd"/>
      <w:r w:rsidRPr="00A65A6F">
        <w:rPr>
          <w:rFonts w:ascii="Times New Roman" w:hAnsi="Times New Roman" w:cs="Times New Roman"/>
          <w:sz w:val="24"/>
          <w:szCs w:val="24"/>
        </w:rPr>
        <w:t xml:space="preserve">, M. M., &amp; Ibrahim, A. K. (2022). Prevalence and predictors of depressive symptoms among married Egyptian women: a multicenter primary healthcare study. </w:t>
      </w:r>
      <w:r w:rsidRPr="00A65A6F">
        <w:rPr>
          <w:rFonts w:ascii="Times New Roman" w:hAnsi="Times New Roman" w:cs="Times New Roman"/>
          <w:i/>
          <w:iCs/>
          <w:sz w:val="24"/>
          <w:szCs w:val="24"/>
        </w:rPr>
        <w:t>BMC Psychiatry</w:t>
      </w:r>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22</w:t>
      </w:r>
      <w:r w:rsidRPr="00A65A6F">
        <w:rPr>
          <w:rFonts w:ascii="Times New Roman" w:hAnsi="Times New Roman" w:cs="Times New Roman"/>
          <w:sz w:val="24"/>
          <w:szCs w:val="24"/>
        </w:rPr>
        <w:t xml:space="preserve">(1). </w:t>
      </w:r>
      <w:hyperlink r:id="rId39" w:history="1">
        <w:r w:rsidR="00E17FC8" w:rsidRPr="00C86118">
          <w:rPr>
            <w:rStyle w:val="Hyperlink"/>
            <w:rFonts w:ascii="Times New Roman" w:hAnsi="Times New Roman" w:cs="Times New Roman"/>
            <w:sz w:val="24"/>
            <w:szCs w:val="24"/>
          </w:rPr>
          <w:t>https://doi.org/10.1186/s12888-022-04239-w</w:t>
        </w:r>
      </w:hyperlink>
    </w:p>
    <w:p w14:paraId="633C1424" w14:textId="77777777" w:rsidR="00E17FC8" w:rsidRPr="00A65A6F" w:rsidRDefault="00E17FC8" w:rsidP="000C4C85">
      <w:pPr>
        <w:spacing w:line="360" w:lineRule="auto"/>
        <w:rPr>
          <w:rFonts w:ascii="Times New Roman" w:hAnsi="Times New Roman" w:cs="Times New Roman"/>
          <w:sz w:val="24"/>
          <w:szCs w:val="24"/>
        </w:rPr>
      </w:pPr>
    </w:p>
    <w:p w14:paraId="6F6A3D9B" w14:textId="3B1F68BD" w:rsidR="00B64E13" w:rsidRDefault="00B64E13" w:rsidP="000C4C85">
      <w:pPr>
        <w:spacing w:line="360" w:lineRule="auto"/>
      </w:pPr>
      <w:proofErr w:type="spellStart"/>
      <w:r w:rsidRPr="00A65A6F">
        <w:rPr>
          <w:rFonts w:ascii="Times New Roman" w:hAnsi="Times New Roman" w:cs="Times New Roman"/>
          <w:sz w:val="24"/>
          <w:szCs w:val="24"/>
        </w:rPr>
        <w:t>Yoshany</w:t>
      </w:r>
      <w:proofErr w:type="spellEnd"/>
      <w:r w:rsidRPr="00A65A6F">
        <w:rPr>
          <w:rFonts w:ascii="Times New Roman" w:hAnsi="Times New Roman" w:cs="Times New Roman"/>
          <w:sz w:val="24"/>
          <w:szCs w:val="24"/>
        </w:rPr>
        <w:t xml:space="preserve">, N., </w:t>
      </w:r>
      <w:proofErr w:type="spellStart"/>
      <w:r w:rsidRPr="00A65A6F">
        <w:rPr>
          <w:rFonts w:ascii="Times New Roman" w:hAnsi="Times New Roman" w:cs="Times New Roman"/>
          <w:sz w:val="24"/>
          <w:szCs w:val="24"/>
        </w:rPr>
        <w:t>Morowatisharifabad</w:t>
      </w:r>
      <w:proofErr w:type="spellEnd"/>
      <w:r w:rsidRPr="00A65A6F">
        <w:rPr>
          <w:rFonts w:ascii="Times New Roman" w:hAnsi="Times New Roman" w:cs="Times New Roman"/>
          <w:sz w:val="24"/>
          <w:szCs w:val="24"/>
        </w:rPr>
        <w:t xml:space="preserve">, M. A., </w:t>
      </w:r>
      <w:proofErr w:type="spellStart"/>
      <w:r w:rsidRPr="00A65A6F">
        <w:rPr>
          <w:rFonts w:ascii="Times New Roman" w:hAnsi="Times New Roman" w:cs="Times New Roman"/>
          <w:sz w:val="24"/>
          <w:szCs w:val="24"/>
        </w:rPr>
        <w:t>Mihanpour</w:t>
      </w:r>
      <w:proofErr w:type="spellEnd"/>
      <w:r w:rsidRPr="00A65A6F">
        <w:rPr>
          <w:rFonts w:ascii="Times New Roman" w:hAnsi="Times New Roman" w:cs="Times New Roman"/>
          <w:sz w:val="24"/>
          <w:szCs w:val="24"/>
        </w:rPr>
        <w:t xml:space="preserve">, H., Bahri, N., &amp; Jadgal, K. M. (2017). The effect of husbands’ education regarding menopausal health on marital satisfaction of their wives. </w:t>
      </w:r>
      <w:r w:rsidRPr="00A65A6F">
        <w:rPr>
          <w:rFonts w:ascii="Times New Roman" w:hAnsi="Times New Roman" w:cs="Times New Roman"/>
          <w:i/>
          <w:iCs/>
          <w:sz w:val="24"/>
          <w:szCs w:val="24"/>
        </w:rPr>
        <w:t>Journal of Menopausal Medicine</w:t>
      </w:r>
      <w:r w:rsidRPr="00A65A6F">
        <w:rPr>
          <w:rFonts w:ascii="Times New Roman" w:hAnsi="Times New Roman" w:cs="Times New Roman"/>
          <w:sz w:val="24"/>
          <w:szCs w:val="24"/>
        </w:rPr>
        <w:t xml:space="preserve">, </w:t>
      </w:r>
      <w:r w:rsidRPr="00A65A6F">
        <w:rPr>
          <w:rFonts w:ascii="Times New Roman" w:hAnsi="Times New Roman" w:cs="Times New Roman"/>
          <w:i/>
          <w:iCs/>
          <w:sz w:val="24"/>
          <w:szCs w:val="24"/>
        </w:rPr>
        <w:t>23</w:t>
      </w:r>
      <w:r w:rsidRPr="00A65A6F">
        <w:rPr>
          <w:rFonts w:ascii="Times New Roman" w:hAnsi="Times New Roman" w:cs="Times New Roman"/>
          <w:sz w:val="24"/>
          <w:szCs w:val="24"/>
        </w:rPr>
        <w:t xml:space="preserve">(1), 15. </w:t>
      </w:r>
      <w:hyperlink r:id="rId40" w:history="1">
        <w:r w:rsidR="00300A4C" w:rsidRPr="00A65A6F">
          <w:rPr>
            <w:rStyle w:val="Hyperlink"/>
            <w:rFonts w:ascii="Times New Roman" w:hAnsi="Times New Roman" w:cs="Times New Roman"/>
            <w:sz w:val="24"/>
            <w:szCs w:val="24"/>
          </w:rPr>
          <w:t>https://doi.org/10.6118/jmm.2017.23.1.15</w:t>
        </w:r>
      </w:hyperlink>
    </w:p>
    <w:p w14:paraId="04AE86B6" w14:textId="77777777" w:rsidR="00E17FC8" w:rsidRPr="00A65A6F" w:rsidRDefault="00E17FC8" w:rsidP="000C4C85">
      <w:pPr>
        <w:spacing w:line="360" w:lineRule="auto"/>
        <w:rPr>
          <w:rFonts w:ascii="Times New Roman" w:hAnsi="Times New Roman" w:cs="Times New Roman"/>
          <w:sz w:val="24"/>
          <w:szCs w:val="24"/>
        </w:rPr>
      </w:pPr>
    </w:p>
    <w:p w14:paraId="72E097AF" w14:textId="2F1237F1" w:rsidR="00105DC0" w:rsidRDefault="00105DC0" w:rsidP="00105DC0">
      <w:pPr>
        <w:spacing w:line="360" w:lineRule="auto"/>
        <w:rPr>
          <w:rFonts w:ascii="Times New Roman" w:hAnsi="Times New Roman" w:cs="Times New Roman"/>
          <w:sz w:val="24"/>
          <w:szCs w:val="24"/>
        </w:rPr>
      </w:pPr>
      <w:r w:rsidRPr="00105DC0">
        <w:rPr>
          <w:rFonts w:ascii="Times New Roman" w:hAnsi="Times New Roman" w:cs="Times New Roman"/>
          <w:sz w:val="24"/>
          <w:szCs w:val="24"/>
        </w:rPr>
        <w:t xml:space="preserve">American Psychiatric Association. (2022). </w:t>
      </w:r>
      <w:r w:rsidRPr="00105DC0">
        <w:rPr>
          <w:rFonts w:ascii="Times New Roman" w:hAnsi="Times New Roman" w:cs="Times New Roman"/>
          <w:i/>
          <w:iCs/>
          <w:sz w:val="24"/>
          <w:szCs w:val="24"/>
        </w:rPr>
        <w:t>Diagnostic and statistical manual of mental disorders</w:t>
      </w:r>
      <w:r w:rsidRPr="00105DC0">
        <w:rPr>
          <w:rFonts w:ascii="Times New Roman" w:hAnsi="Times New Roman" w:cs="Times New Roman"/>
          <w:sz w:val="24"/>
          <w:szCs w:val="24"/>
        </w:rPr>
        <w:t xml:space="preserve"> (5th ed., text rev.; DSM-5-TR). </w:t>
      </w:r>
      <w:hyperlink r:id="rId41" w:history="1">
        <w:r w:rsidR="00E17FC8" w:rsidRPr="00C86118">
          <w:rPr>
            <w:rStyle w:val="Hyperlink"/>
            <w:rFonts w:ascii="Times New Roman" w:hAnsi="Times New Roman" w:cs="Times New Roman"/>
            <w:sz w:val="24"/>
            <w:szCs w:val="24"/>
          </w:rPr>
          <w:t>https://doi.org/10.1176/appi.books.9780890425787&amp;#8203;:contentReference[oaicite:12]{index=12}</w:t>
        </w:r>
      </w:hyperlink>
    </w:p>
    <w:p w14:paraId="66C26D54" w14:textId="77777777" w:rsidR="00E17FC8" w:rsidRPr="00105DC0" w:rsidRDefault="00E17FC8" w:rsidP="00105DC0">
      <w:pPr>
        <w:spacing w:line="360" w:lineRule="auto"/>
        <w:rPr>
          <w:rFonts w:ascii="Times New Roman" w:hAnsi="Times New Roman" w:cs="Times New Roman"/>
          <w:sz w:val="24"/>
          <w:szCs w:val="24"/>
        </w:rPr>
      </w:pPr>
    </w:p>
    <w:p w14:paraId="2D2809FD" w14:textId="3FE71826" w:rsidR="00105DC0" w:rsidRDefault="00105DC0" w:rsidP="00E17FC8">
      <w:pPr>
        <w:spacing w:line="360" w:lineRule="auto"/>
        <w:jc w:val="both"/>
      </w:pPr>
      <w:r w:rsidRPr="00105DC0">
        <w:rPr>
          <w:rFonts w:ascii="Times New Roman" w:hAnsi="Times New Roman" w:cs="Times New Roman"/>
          <w:sz w:val="24"/>
          <w:szCs w:val="24"/>
        </w:rPr>
        <w:t xml:space="preserve">World Health Organization. (2021). </w:t>
      </w:r>
      <w:r w:rsidRPr="00105DC0">
        <w:rPr>
          <w:rFonts w:ascii="Times New Roman" w:hAnsi="Times New Roman" w:cs="Times New Roman"/>
          <w:i/>
          <w:iCs/>
          <w:sz w:val="24"/>
          <w:szCs w:val="24"/>
        </w:rPr>
        <w:t>Depressive disorder (depression)</w:t>
      </w:r>
      <w:r w:rsidRPr="00105DC0">
        <w:rPr>
          <w:rFonts w:ascii="Times New Roman" w:hAnsi="Times New Roman" w:cs="Times New Roman"/>
          <w:sz w:val="24"/>
          <w:szCs w:val="24"/>
        </w:rPr>
        <w:t xml:space="preserve">. </w:t>
      </w:r>
      <w:hyperlink r:id="rId42" w:anchor="8203;:contentReference[oaicite:13]{index=13}" w:history="1">
        <w:r w:rsidRPr="00105DC0">
          <w:rPr>
            <w:rStyle w:val="Hyperlink"/>
            <w:rFonts w:ascii="Times New Roman" w:hAnsi="Times New Roman" w:cs="Times New Roman"/>
            <w:sz w:val="24"/>
            <w:szCs w:val="24"/>
          </w:rPr>
          <w:t>https://www.who.int/news-room/fact-sheets/detail/depression&amp;#8203;:contentReference[oaicite:13]{index=13}</w:t>
        </w:r>
      </w:hyperlink>
    </w:p>
    <w:p w14:paraId="28331EB7" w14:textId="77777777" w:rsidR="0062255E" w:rsidRPr="00105DC0" w:rsidRDefault="0062255E" w:rsidP="00E17FC8">
      <w:pPr>
        <w:spacing w:line="360" w:lineRule="auto"/>
        <w:jc w:val="both"/>
        <w:rPr>
          <w:rFonts w:ascii="Times New Roman" w:hAnsi="Times New Roman" w:cs="Times New Roman"/>
          <w:sz w:val="24"/>
          <w:szCs w:val="24"/>
        </w:rPr>
      </w:pPr>
    </w:p>
    <w:p w14:paraId="7413FAA9" w14:textId="2780B015" w:rsidR="00105DC0" w:rsidRPr="00A65A6F" w:rsidRDefault="00105DC0" w:rsidP="00105DC0">
      <w:pPr>
        <w:spacing w:line="360" w:lineRule="auto"/>
        <w:rPr>
          <w:rFonts w:ascii="Times New Roman" w:hAnsi="Times New Roman" w:cs="Times New Roman"/>
          <w:sz w:val="24"/>
          <w:szCs w:val="24"/>
        </w:rPr>
      </w:pPr>
      <w:r w:rsidRPr="00105DC0">
        <w:rPr>
          <w:rFonts w:ascii="Times New Roman" w:hAnsi="Times New Roman" w:cs="Times New Roman"/>
          <w:sz w:val="24"/>
          <w:szCs w:val="24"/>
        </w:rPr>
        <w:t xml:space="preserve">Freeman, E. W. (2010). Associations of depression with the transition to menopause. </w:t>
      </w:r>
      <w:r w:rsidRPr="00105DC0">
        <w:rPr>
          <w:rFonts w:ascii="Times New Roman" w:hAnsi="Times New Roman" w:cs="Times New Roman"/>
          <w:i/>
          <w:iCs/>
          <w:sz w:val="24"/>
          <w:szCs w:val="24"/>
        </w:rPr>
        <w:t>Menopause</w:t>
      </w:r>
      <w:r w:rsidRPr="00105DC0">
        <w:rPr>
          <w:rFonts w:ascii="Times New Roman" w:hAnsi="Times New Roman" w:cs="Times New Roman"/>
          <w:sz w:val="24"/>
          <w:szCs w:val="24"/>
        </w:rPr>
        <w:t xml:space="preserve">, 17(4), 823–827. </w:t>
      </w:r>
      <w:hyperlink r:id="rId43" w:anchor="8203;:contentReference[oaicite:14]{index=14}" w:history="1">
        <w:r w:rsidRPr="00105DC0">
          <w:rPr>
            <w:rStyle w:val="Hyperlink"/>
            <w:rFonts w:ascii="Times New Roman" w:hAnsi="Times New Roman" w:cs="Times New Roman"/>
            <w:sz w:val="24"/>
            <w:szCs w:val="24"/>
          </w:rPr>
          <w:t>https://doi.org/10.1097/gme.0b013e3181db9f8b&amp;#8203;:contentReference[oaicite:14]{index=14}</w:t>
        </w:r>
      </w:hyperlink>
    </w:p>
    <w:p w14:paraId="07848B8C" w14:textId="77777777" w:rsidR="00105DC0" w:rsidRPr="00105DC0" w:rsidRDefault="00105DC0" w:rsidP="00105DC0">
      <w:pPr>
        <w:spacing w:line="360" w:lineRule="auto"/>
        <w:rPr>
          <w:rFonts w:ascii="Times New Roman" w:hAnsi="Times New Roman" w:cs="Times New Roman"/>
          <w:sz w:val="24"/>
          <w:szCs w:val="24"/>
        </w:rPr>
      </w:pPr>
    </w:p>
    <w:p w14:paraId="3D8417BC" w14:textId="66F6E11A" w:rsidR="00105DC0" w:rsidRDefault="00105DC0" w:rsidP="00105DC0">
      <w:pPr>
        <w:spacing w:line="360" w:lineRule="auto"/>
        <w:rPr>
          <w:rFonts w:ascii="Times New Roman" w:hAnsi="Times New Roman" w:cs="Times New Roman"/>
          <w:sz w:val="24"/>
          <w:szCs w:val="24"/>
        </w:rPr>
      </w:pPr>
      <w:r w:rsidRPr="00105DC0">
        <w:rPr>
          <w:rFonts w:ascii="Times New Roman" w:hAnsi="Times New Roman" w:cs="Times New Roman"/>
          <w:sz w:val="24"/>
          <w:szCs w:val="24"/>
        </w:rPr>
        <w:t xml:space="preserve">  Schmidt, P. J., Rubinow, D. R., &amp; Martel, M. (2009). Sex hormones and mood in the perimenopause. </w:t>
      </w:r>
      <w:r w:rsidRPr="00105DC0">
        <w:rPr>
          <w:rFonts w:ascii="Times New Roman" w:hAnsi="Times New Roman" w:cs="Times New Roman"/>
          <w:i/>
          <w:iCs/>
          <w:sz w:val="24"/>
          <w:szCs w:val="24"/>
        </w:rPr>
        <w:t>Annals of the New York Academy of Sciences</w:t>
      </w:r>
      <w:r w:rsidRPr="00105DC0">
        <w:rPr>
          <w:rFonts w:ascii="Times New Roman" w:hAnsi="Times New Roman" w:cs="Times New Roman"/>
          <w:sz w:val="24"/>
          <w:szCs w:val="24"/>
        </w:rPr>
        <w:t xml:space="preserve">, 1179, 70–85. </w:t>
      </w:r>
      <w:hyperlink r:id="rId44" w:tgtFrame="_new" w:history="1">
        <w:r w:rsidRPr="00105DC0">
          <w:rPr>
            <w:rStyle w:val="Hyperlink"/>
            <w:rFonts w:ascii="Times New Roman" w:hAnsi="Times New Roman" w:cs="Times New Roman"/>
            <w:sz w:val="24"/>
            <w:szCs w:val="24"/>
          </w:rPr>
          <w:t>https://doi.org/10.1111/j.1749-6632.2009.04982.x</w:t>
        </w:r>
      </w:hyperlink>
      <w:r w:rsidRPr="00105DC0">
        <w:rPr>
          <w:rFonts w:ascii="Times New Roman" w:hAnsi="Times New Roman" w:cs="Times New Roman"/>
          <w:sz w:val="24"/>
          <w:szCs w:val="24"/>
        </w:rPr>
        <w:t>​</w:t>
      </w:r>
      <w:proofErr w:type="spellStart"/>
      <w:r w:rsidRPr="00105DC0">
        <w:rPr>
          <w:rFonts w:ascii="Times New Roman" w:hAnsi="Times New Roman" w:cs="Times New Roman"/>
          <w:sz w:val="24"/>
          <w:szCs w:val="24"/>
        </w:rPr>
        <w:fldChar w:fldCharType="begin"/>
      </w:r>
      <w:r w:rsidRPr="00105DC0">
        <w:rPr>
          <w:rFonts w:ascii="Times New Roman" w:hAnsi="Times New Roman" w:cs="Times New Roman"/>
          <w:sz w:val="24"/>
          <w:szCs w:val="24"/>
        </w:rPr>
        <w:instrText>HYPERLINK "https://nyaspubs.onlinelibrary.wiley.com/doi/abs/10.1111/j.1749-6632.2009.04982.x?utm_source=chatgpt.com" \t "_blank"</w:instrText>
      </w:r>
      <w:r w:rsidRPr="00105DC0">
        <w:rPr>
          <w:rFonts w:ascii="Times New Roman" w:hAnsi="Times New Roman" w:cs="Times New Roman"/>
          <w:sz w:val="24"/>
          <w:szCs w:val="24"/>
        </w:rPr>
      </w:r>
      <w:r w:rsidRPr="00105DC0">
        <w:rPr>
          <w:rFonts w:ascii="Times New Roman" w:hAnsi="Times New Roman" w:cs="Times New Roman"/>
          <w:sz w:val="24"/>
          <w:szCs w:val="24"/>
        </w:rPr>
        <w:fldChar w:fldCharType="separate"/>
      </w:r>
      <w:r w:rsidRPr="00105DC0">
        <w:rPr>
          <w:rStyle w:val="Hyperlink"/>
          <w:rFonts w:ascii="Times New Roman" w:hAnsi="Times New Roman" w:cs="Times New Roman"/>
          <w:sz w:val="24"/>
          <w:szCs w:val="24"/>
        </w:rPr>
        <w:t>NyaS</w:t>
      </w:r>
      <w:proofErr w:type="spellEnd"/>
      <w:r w:rsidRPr="00105DC0">
        <w:rPr>
          <w:rStyle w:val="Hyperlink"/>
          <w:rFonts w:ascii="Times New Roman" w:hAnsi="Times New Roman" w:cs="Times New Roman"/>
          <w:sz w:val="24"/>
          <w:szCs w:val="24"/>
        </w:rPr>
        <w:t xml:space="preserve"> Pubs+1PubMed+1</w:t>
      </w:r>
      <w:r w:rsidRPr="00105DC0">
        <w:rPr>
          <w:rFonts w:ascii="Times New Roman" w:hAnsi="Times New Roman" w:cs="Times New Roman"/>
          <w:sz w:val="24"/>
          <w:szCs w:val="24"/>
        </w:rPr>
        <w:fldChar w:fldCharType="end"/>
      </w:r>
    </w:p>
    <w:p w14:paraId="1F423BAD" w14:textId="77777777" w:rsidR="0062255E" w:rsidRPr="00105DC0" w:rsidRDefault="0062255E" w:rsidP="00105DC0">
      <w:pPr>
        <w:spacing w:line="360" w:lineRule="auto"/>
        <w:rPr>
          <w:rFonts w:ascii="Times New Roman" w:hAnsi="Times New Roman" w:cs="Times New Roman"/>
          <w:sz w:val="24"/>
          <w:szCs w:val="24"/>
        </w:rPr>
      </w:pPr>
    </w:p>
    <w:p w14:paraId="0F8F6855" w14:textId="69077C58" w:rsidR="00105DC0" w:rsidRPr="00105DC0" w:rsidRDefault="00105DC0" w:rsidP="00105DC0">
      <w:pPr>
        <w:spacing w:line="360" w:lineRule="auto"/>
        <w:rPr>
          <w:rFonts w:ascii="Times New Roman" w:hAnsi="Times New Roman" w:cs="Times New Roman"/>
          <w:sz w:val="24"/>
          <w:szCs w:val="24"/>
        </w:rPr>
      </w:pPr>
      <w:r w:rsidRPr="00105DC0">
        <w:rPr>
          <w:rFonts w:ascii="Times New Roman" w:hAnsi="Times New Roman" w:cs="Times New Roman"/>
          <w:sz w:val="24"/>
          <w:szCs w:val="24"/>
        </w:rPr>
        <w:t xml:space="preserve"> Joffe, H., Hall, J. E., Soares, C. N., Hwang, C. H., &amp; Cohen, L. S. (2007). Hormone therapy for sexual dysfunction in perimenopausal and postmenopausal women: A review. </w:t>
      </w:r>
      <w:r w:rsidRPr="00105DC0">
        <w:rPr>
          <w:rFonts w:ascii="Times New Roman" w:hAnsi="Times New Roman" w:cs="Times New Roman"/>
          <w:i/>
          <w:iCs/>
          <w:sz w:val="24"/>
          <w:szCs w:val="24"/>
        </w:rPr>
        <w:t>Menopause</w:t>
      </w:r>
      <w:r w:rsidRPr="00105DC0">
        <w:rPr>
          <w:rFonts w:ascii="Times New Roman" w:hAnsi="Times New Roman" w:cs="Times New Roman"/>
          <w:sz w:val="24"/>
          <w:szCs w:val="24"/>
        </w:rPr>
        <w:t xml:space="preserve">, 14(5), 888–896. </w:t>
      </w:r>
      <w:hyperlink r:id="rId45" w:tgtFrame="_new" w:history="1">
        <w:r w:rsidRPr="00105DC0">
          <w:rPr>
            <w:rStyle w:val="Hyperlink"/>
            <w:rFonts w:ascii="Times New Roman" w:hAnsi="Times New Roman" w:cs="Times New Roman"/>
            <w:sz w:val="24"/>
            <w:szCs w:val="24"/>
          </w:rPr>
          <w:t>https://doi.org/10.1097/gme.0b013e31805c0d0b</w:t>
        </w:r>
      </w:hyperlink>
    </w:p>
    <w:p w14:paraId="093E0663" w14:textId="77777777" w:rsidR="00300A4C" w:rsidRPr="00A65A6F" w:rsidRDefault="00300A4C" w:rsidP="000C4C85">
      <w:pPr>
        <w:spacing w:line="360" w:lineRule="auto"/>
        <w:rPr>
          <w:rFonts w:ascii="Times New Roman" w:hAnsi="Times New Roman" w:cs="Times New Roman"/>
          <w:sz w:val="24"/>
          <w:szCs w:val="24"/>
        </w:rPr>
      </w:pPr>
    </w:p>
    <w:p w14:paraId="5672F65F" w14:textId="77777777" w:rsidR="00B64E13" w:rsidRPr="00A65A6F" w:rsidRDefault="00B64E13" w:rsidP="000C4C85">
      <w:pPr>
        <w:spacing w:line="360" w:lineRule="auto"/>
        <w:rPr>
          <w:rFonts w:ascii="Times New Roman" w:hAnsi="Times New Roman" w:cs="Times New Roman"/>
          <w:sz w:val="24"/>
          <w:szCs w:val="24"/>
        </w:rPr>
      </w:pPr>
    </w:p>
    <w:p w14:paraId="08901CFA" w14:textId="77777777" w:rsidR="003837A4" w:rsidRPr="00A65A6F" w:rsidRDefault="003837A4" w:rsidP="000C4C85">
      <w:pPr>
        <w:spacing w:line="360" w:lineRule="auto"/>
        <w:rPr>
          <w:rFonts w:ascii="Times New Roman" w:hAnsi="Times New Roman" w:cs="Times New Roman"/>
          <w:sz w:val="24"/>
          <w:szCs w:val="24"/>
        </w:rPr>
      </w:pPr>
    </w:p>
    <w:p w14:paraId="34439593" w14:textId="77777777" w:rsidR="001D30BB" w:rsidRPr="00A65A6F" w:rsidRDefault="001D30BB" w:rsidP="000C4C85">
      <w:pPr>
        <w:spacing w:line="360" w:lineRule="auto"/>
        <w:rPr>
          <w:rFonts w:ascii="Times New Roman" w:hAnsi="Times New Roman" w:cs="Times New Roman"/>
          <w:sz w:val="24"/>
          <w:szCs w:val="24"/>
        </w:rPr>
      </w:pPr>
    </w:p>
    <w:p w14:paraId="69928B27" w14:textId="77777777" w:rsidR="001819F2" w:rsidRPr="00A65A6F" w:rsidRDefault="001819F2" w:rsidP="000C4C85">
      <w:pPr>
        <w:spacing w:line="360" w:lineRule="auto"/>
        <w:rPr>
          <w:rFonts w:ascii="Times New Roman" w:hAnsi="Times New Roman" w:cs="Times New Roman"/>
          <w:sz w:val="24"/>
          <w:szCs w:val="24"/>
        </w:rPr>
      </w:pPr>
    </w:p>
    <w:p w14:paraId="20CA390B" w14:textId="77777777" w:rsidR="004F6BEC" w:rsidRPr="00A65A6F" w:rsidRDefault="004F6BEC" w:rsidP="000C4C85">
      <w:pPr>
        <w:spacing w:line="360" w:lineRule="auto"/>
        <w:rPr>
          <w:rFonts w:ascii="Times New Roman" w:hAnsi="Times New Roman" w:cs="Times New Roman"/>
          <w:sz w:val="24"/>
          <w:szCs w:val="24"/>
        </w:rPr>
      </w:pPr>
    </w:p>
    <w:p w14:paraId="26523C7F" w14:textId="77777777" w:rsidR="004F6BEC" w:rsidRPr="00A65A6F" w:rsidRDefault="004F6BEC" w:rsidP="000C4C85">
      <w:pPr>
        <w:spacing w:line="360" w:lineRule="auto"/>
        <w:rPr>
          <w:rFonts w:ascii="Times New Roman" w:hAnsi="Times New Roman" w:cs="Times New Roman"/>
          <w:sz w:val="24"/>
          <w:szCs w:val="24"/>
        </w:rPr>
      </w:pPr>
    </w:p>
    <w:p w14:paraId="655992E2" w14:textId="77777777" w:rsidR="00340C4D" w:rsidRPr="00A65A6F" w:rsidRDefault="00340C4D" w:rsidP="000C4C85">
      <w:pPr>
        <w:spacing w:line="360" w:lineRule="auto"/>
        <w:rPr>
          <w:rFonts w:ascii="Times New Roman" w:hAnsi="Times New Roman" w:cs="Times New Roman"/>
          <w:sz w:val="24"/>
          <w:szCs w:val="24"/>
        </w:rPr>
      </w:pPr>
    </w:p>
    <w:p w14:paraId="10639B76" w14:textId="186C78B1" w:rsidR="001002B0" w:rsidRPr="00A65A6F" w:rsidRDefault="001002B0" w:rsidP="000C4C85">
      <w:pPr>
        <w:spacing w:line="360" w:lineRule="auto"/>
        <w:rPr>
          <w:rFonts w:ascii="Times New Roman" w:hAnsi="Times New Roman" w:cs="Times New Roman"/>
          <w:sz w:val="24"/>
          <w:szCs w:val="24"/>
        </w:rPr>
      </w:pPr>
    </w:p>
    <w:sectPr w:rsidR="001002B0" w:rsidRPr="00A65A6F">
      <w:footerReference w:type="default" r:id="rId4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40C1AE" w14:textId="77777777" w:rsidR="00964187" w:rsidRDefault="00964187" w:rsidP="004152C8">
      <w:pPr>
        <w:spacing w:after="0" w:line="240" w:lineRule="auto"/>
      </w:pPr>
      <w:r>
        <w:separator/>
      </w:r>
    </w:p>
  </w:endnote>
  <w:endnote w:type="continuationSeparator" w:id="0">
    <w:p w14:paraId="7C5C75E9" w14:textId="77777777" w:rsidR="00964187" w:rsidRDefault="00964187" w:rsidP="004152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96443126"/>
      <w:docPartObj>
        <w:docPartGallery w:val="Page Numbers (Bottom of Page)"/>
        <w:docPartUnique/>
      </w:docPartObj>
    </w:sdtPr>
    <w:sdtEndPr>
      <w:rPr>
        <w:noProof/>
      </w:rPr>
    </w:sdtEndPr>
    <w:sdtContent>
      <w:p w14:paraId="3395A2C0" w14:textId="12675179" w:rsidR="00B77F6C" w:rsidRDefault="00B77F6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B33C4DA" w14:textId="77777777" w:rsidR="00B77F6C" w:rsidRDefault="00B77F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345589" w14:textId="77777777" w:rsidR="00964187" w:rsidRDefault="00964187" w:rsidP="004152C8">
      <w:pPr>
        <w:spacing w:after="0" w:line="240" w:lineRule="auto"/>
      </w:pPr>
      <w:r>
        <w:separator/>
      </w:r>
    </w:p>
  </w:footnote>
  <w:footnote w:type="continuationSeparator" w:id="0">
    <w:p w14:paraId="4F94199B" w14:textId="77777777" w:rsidR="00964187" w:rsidRDefault="00964187" w:rsidP="004152C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42A16"/>
    <w:multiLevelType w:val="multilevel"/>
    <w:tmpl w:val="A176D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19D1698"/>
    <w:multiLevelType w:val="multilevel"/>
    <w:tmpl w:val="F984F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BE040C9"/>
    <w:multiLevelType w:val="multilevel"/>
    <w:tmpl w:val="50124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35441696">
    <w:abstractNumId w:val="0"/>
  </w:num>
  <w:num w:numId="2" w16cid:durableId="567614429">
    <w:abstractNumId w:val="2"/>
  </w:num>
  <w:num w:numId="3" w16cid:durableId="11591573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5"/>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56F0"/>
    <w:rsid w:val="000020F1"/>
    <w:rsid w:val="00002482"/>
    <w:rsid w:val="00005A5F"/>
    <w:rsid w:val="00005DA8"/>
    <w:rsid w:val="00014403"/>
    <w:rsid w:val="00014D6C"/>
    <w:rsid w:val="000243E9"/>
    <w:rsid w:val="00024AA4"/>
    <w:rsid w:val="00036407"/>
    <w:rsid w:val="00045212"/>
    <w:rsid w:val="0005163B"/>
    <w:rsid w:val="00056300"/>
    <w:rsid w:val="000709AF"/>
    <w:rsid w:val="00085EB8"/>
    <w:rsid w:val="000947CC"/>
    <w:rsid w:val="000A2813"/>
    <w:rsid w:val="000C4C85"/>
    <w:rsid w:val="000D223A"/>
    <w:rsid w:val="000D2837"/>
    <w:rsid w:val="000E6E8E"/>
    <w:rsid w:val="000F004B"/>
    <w:rsid w:val="000F07D6"/>
    <w:rsid w:val="000F1211"/>
    <w:rsid w:val="000F6C1D"/>
    <w:rsid w:val="001002B0"/>
    <w:rsid w:val="00102A9B"/>
    <w:rsid w:val="001055C2"/>
    <w:rsid w:val="00105DC0"/>
    <w:rsid w:val="00117FE8"/>
    <w:rsid w:val="001212C1"/>
    <w:rsid w:val="00125E56"/>
    <w:rsid w:val="001262F8"/>
    <w:rsid w:val="00126B1A"/>
    <w:rsid w:val="00127063"/>
    <w:rsid w:val="0012741A"/>
    <w:rsid w:val="00133367"/>
    <w:rsid w:val="001371B3"/>
    <w:rsid w:val="001420F7"/>
    <w:rsid w:val="00143F89"/>
    <w:rsid w:val="001448ED"/>
    <w:rsid w:val="00145079"/>
    <w:rsid w:val="001503B3"/>
    <w:rsid w:val="0015290F"/>
    <w:rsid w:val="00165AD8"/>
    <w:rsid w:val="00166785"/>
    <w:rsid w:val="001730AE"/>
    <w:rsid w:val="001819F2"/>
    <w:rsid w:val="001849A9"/>
    <w:rsid w:val="0019022F"/>
    <w:rsid w:val="001917FB"/>
    <w:rsid w:val="001937BE"/>
    <w:rsid w:val="001A7136"/>
    <w:rsid w:val="001B1F56"/>
    <w:rsid w:val="001B3E60"/>
    <w:rsid w:val="001C4330"/>
    <w:rsid w:val="001C5EF1"/>
    <w:rsid w:val="001D18C7"/>
    <w:rsid w:val="001D1A2D"/>
    <w:rsid w:val="001D30BB"/>
    <w:rsid w:val="001D6D38"/>
    <w:rsid w:val="001E4858"/>
    <w:rsid w:val="001F1DED"/>
    <w:rsid w:val="001F26DC"/>
    <w:rsid w:val="001F48A1"/>
    <w:rsid w:val="001F4CDE"/>
    <w:rsid w:val="001F613C"/>
    <w:rsid w:val="002069F1"/>
    <w:rsid w:val="0021077C"/>
    <w:rsid w:val="002109A7"/>
    <w:rsid w:val="00225924"/>
    <w:rsid w:val="00231091"/>
    <w:rsid w:val="00235C9A"/>
    <w:rsid w:val="0024274E"/>
    <w:rsid w:val="00244E18"/>
    <w:rsid w:val="0024626A"/>
    <w:rsid w:val="0025154B"/>
    <w:rsid w:val="00252181"/>
    <w:rsid w:val="00256F47"/>
    <w:rsid w:val="00270722"/>
    <w:rsid w:val="00270FA2"/>
    <w:rsid w:val="00283C16"/>
    <w:rsid w:val="002A0ADF"/>
    <w:rsid w:val="002A0BF8"/>
    <w:rsid w:val="002C33C4"/>
    <w:rsid w:val="002C5574"/>
    <w:rsid w:val="002D310D"/>
    <w:rsid w:val="002D5F2B"/>
    <w:rsid w:val="002E015F"/>
    <w:rsid w:val="002E2F2E"/>
    <w:rsid w:val="002E6248"/>
    <w:rsid w:val="003009FC"/>
    <w:rsid w:val="00300A4C"/>
    <w:rsid w:val="00300E99"/>
    <w:rsid w:val="0030724A"/>
    <w:rsid w:val="003126A2"/>
    <w:rsid w:val="003154CE"/>
    <w:rsid w:val="00320C69"/>
    <w:rsid w:val="0032124D"/>
    <w:rsid w:val="003247C0"/>
    <w:rsid w:val="0033363C"/>
    <w:rsid w:val="0033417D"/>
    <w:rsid w:val="00340C4D"/>
    <w:rsid w:val="003463C6"/>
    <w:rsid w:val="00352B35"/>
    <w:rsid w:val="00357D76"/>
    <w:rsid w:val="00362C29"/>
    <w:rsid w:val="00365B62"/>
    <w:rsid w:val="00372C9A"/>
    <w:rsid w:val="00375D71"/>
    <w:rsid w:val="003837A4"/>
    <w:rsid w:val="003860CD"/>
    <w:rsid w:val="003A6038"/>
    <w:rsid w:val="003A7B33"/>
    <w:rsid w:val="003B1A97"/>
    <w:rsid w:val="003B2561"/>
    <w:rsid w:val="003B4A89"/>
    <w:rsid w:val="003B6231"/>
    <w:rsid w:val="003B6CD9"/>
    <w:rsid w:val="003C1971"/>
    <w:rsid w:val="003E1EAA"/>
    <w:rsid w:val="003E5948"/>
    <w:rsid w:val="0040563F"/>
    <w:rsid w:val="00411359"/>
    <w:rsid w:val="00411FF2"/>
    <w:rsid w:val="004152C8"/>
    <w:rsid w:val="00416AD6"/>
    <w:rsid w:val="00417D22"/>
    <w:rsid w:val="0043184A"/>
    <w:rsid w:val="00460B9D"/>
    <w:rsid w:val="0046331E"/>
    <w:rsid w:val="00473D8E"/>
    <w:rsid w:val="00482FC5"/>
    <w:rsid w:val="004A0518"/>
    <w:rsid w:val="004A66F9"/>
    <w:rsid w:val="004A79B0"/>
    <w:rsid w:val="004B1DE4"/>
    <w:rsid w:val="004C35C1"/>
    <w:rsid w:val="004C453F"/>
    <w:rsid w:val="004D20DE"/>
    <w:rsid w:val="004D2824"/>
    <w:rsid w:val="004D59BC"/>
    <w:rsid w:val="004E1BE7"/>
    <w:rsid w:val="004E5A4C"/>
    <w:rsid w:val="004F6BEC"/>
    <w:rsid w:val="00525443"/>
    <w:rsid w:val="00526DC0"/>
    <w:rsid w:val="00530FF6"/>
    <w:rsid w:val="00534C22"/>
    <w:rsid w:val="00547A9B"/>
    <w:rsid w:val="00553EF6"/>
    <w:rsid w:val="00554425"/>
    <w:rsid w:val="00562177"/>
    <w:rsid w:val="005624CD"/>
    <w:rsid w:val="00563046"/>
    <w:rsid w:val="005656EF"/>
    <w:rsid w:val="00567062"/>
    <w:rsid w:val="005912D6"/>
    <w:rsid w:val="00591AFA"/>
    <w:rsid w:val="00594D81"/>
    <w:rsid w:val="005955A2"/>
    <w:rsid w:val="00596080"/>
    <w:rsid w:val="00597036"/>
    <w:rsid w:val="005A1F1A"/>
    <w:rsid w:val="005A2BFA"/>
    <w:rsid w:val="005A511D"/>
    <w:rsid w:val="005A6095"/>
    <w:rsid w:val="005B3DF3"/>
    <w:rsid w:val="005B77F4"/>
    <w:rsid w:val="005C0FF3"/>
    <w:rsid w:val="005C209A"/>
    <w:rsid w:val="005C4016"/>
    <w:rsid w:val="005C7180"/>
    <w:rsid w:val="005E2DC5"/>
    <w:rsid w:val="005F7546"/>
    <w:rsid w:val="006021CC"/>
    <w:rsid w:val="00605DAD"/>
    <w:rsid w:val="006069AD"/>
    <w:rsid w:val="00613661"/>
    <w:rsid w:val="00613E3E"/>
    <w:rsid w:val="0062255E"/>
    <w:rsid w:val="00626B26"/>
    <w:rsid w:val="00630BD3"/>
    <w:rsid w:val="00632A25"/>
    <w:rsid w:val="006403A4"/>
    <w:rsid w:val="00644BEA"/>
    <w:rsid w:val="00657455"/>
    <w:rsid w:val="00671387"/>
    <w:rsid w:val="00691FAE"/>
    <w:rsid w:val="006963B8"/>
    <w:rsid w:val="0069655E"/>
    <w:rsid w:val="00697340"/>
    <w:rsid w:val="006A0364"/>
    <w:rsid w:val="006A69C2"/>
    <w:rsid w:val="006B565D"/>
    <w:rsid w:val="006C4F51"/>
    <w:rsid w:val="006D0A60"/>
    <w:rsid w:val="006D1425"/>
    <w:rsid w:val="006D43A0"/>
    <w:rsid w:val="006E20CD"/>
    <w:rsid w:val="006E32E8"/>
    <w:rsid w:val="006F109D"/>
    <w:rsid w:val="00702413"/>
    <w:rsid w:val="00703A15"/>
    <w:rsid w:val="00703FED"/>
    <w:rsid w:val="0070562C"/>
    <w:rsid w:val="00710321"/>
    <w:rsid w:val="0072097D"/>
    <w:rsid w:val="00721A3F"/>
    <w:rsid w:val="00735B09"/>
    <w:rsid w:val="00742392"/>
    <w:rsid w:val="00777BDE"/>
    <w:rsid w:val="007817A5"/>
    <w:rsid w:val="007836FC"/>
    <w:rsid w:val="007969D9"/>
    <w:rsid w:val="007A6ADC"/>
    <w:rsid w:val="007B3314"/>
    <w:rsid w:val="007C1549"/>
    <w:rsid w:val="007D06EC"/>
    <w:rsid w:val="007D26C4"/>
    <w:rsid w:val="007E2A29"/>
    <w:rsid w:val="00800DB3"/>
    <w:rsid w:val="00803144"/>
    <w:rsid w:val="00831D7B"/>
    <w:rsid w:val="00832366"/>
    <w:rsid w:val="00837B82"/>
    <w:rsid w:val="00854DBC"/>
    <w:rsid w:val="008577A0"/>
    <w:rsid w:val="008613E5"/>
    <w:rsid w:val="00866693"/>
    <w:rsid w:val="008668E2"/>
    <w:rsid w:val="008711F7"/>
    <w:rsid w:val="008769FA"/>
    <w:rsid w:val="00885E0D"/>
    <w:rsid w:val="00890842"/>
    <w:rsid w:val="008C09C4"/>
    <w:rsid w:val="008C2435"/>
    <w:rsid w:val="008C4FD9"/>
    <w:rsid w:val="008D161E"/>
    <w:rsid w:val="008D2406"/>
    <w:rsid w:val="008D6A7E"/>
    <w:rsid w:val="008E6085"/>
    <w:rsid w:val="008E7F2D"/>
    <w:rsid w:val="008F3E00"/>
    <w:rsid w:val="008F618A"/>
    <w:rsid w:val="008F70D6"/>
    <w:rsid w:val="00916EF6"/>
    <w:rsid w:val="0092733E"/>
    <w:rsid w:val="009362AE"/>
    <w:rsid w:val="0094061F"/>
    <w:rsid w:val="00940D52"/>
    <w:rsid w:val="00945D1B"/>
    <w:rsid w:val="0095018B"/>
    <w:rsid w:val="00956C81"/>
    <w:rsid w:val="00964187"/>
    <w:rsid w:val="009718E2"/>
    <w:rsid w:val="009741B7"/>
    <w:rsid w:val="00974892"/>
    <w:rsid w:val="00977ADB"/>
    <w:rsid w:val="00981592"/>
    <w:rsid w:val="00997008"/>
    <w:rsid w:val="009A7BFA"/>
    <w:rsid w:val="009B2DDD"/>
    <w:rsid w:val="009B48D2"/>
    <w:rsid w:val="009B5B49"/>
    <w:rsid w:val="009D0965"/>
    <w:rsid w:val="009D16FF"/>
    <w:rsid w:val="009D24BC"/>
    <w:rsid w:val="009E44F8"/>
    <w:rsid w:val="009E5A2D"/>
    <w:rsid w:val="00A206AC"/>
    <w:rsid w:val="00A21525"/>
    <w:rsid w:val="00A31CCC"/>
    <w:rsid w:val="00A31F85"/>
    <w:rsid w:val="00A373E6"/>
    <w:rsid w:val="00A52B0D"/>
    <w:rsid w:val="00A65A6F"/>
    <w:rsid w:val="00A70243"/>
    <w:rsid w:val="00A93758"/>
    <w:rsid w:val="00A96469"/>
    <w:rsid w:val="00AA4A4C"/>
    <w:rsid w:val="00AB3F7C"/>
    <w:rsid w:val="00AC015D"/>
    <w:rsid w:val="00AC5A37"/>
    <w:rsid w:val="00AE24EC"/>
    <w:rsid w:val="00AF22B0"/>
    <w:rsid w:val="00AF42AF"/>
    <w:rsid w:val="00B0652A"/>
    <w:rsid w:val="00B07772"/>
    <w:rsid w:val="00B200D4"/>
    <w:rsid w:val="00B20514"/>
    <w:rsid w:val="00B27D56"/>
    <w:rsid w:val="00B40C34"/>
    <w:rsid w:val="00B42658"/>
    <w:rsid w:val="00B46888"/>
    <w:rsid w:val="00B50A6C"/>
    <w:rsid w:val="00B50EA0"/>
    <w:rsid w:val="00B51673"/>
    <w:rsid w:val="00B523E9"/>
    <w:rsid w:val="00B54ACF"/>
    <w:rsid w:val="00B55D20"/>
    <w:rsid w:val="00B64E13"/>
    <w:rsid w:val="00B70F9A"/>
    <w:rsid w:val="00B728F8"/>
    <w:rsid w:val="00B73B83"/>
    <w:rsid w:val="00B77F6C"/>
    <w:rsid w:val="00B922D5"/>
    <w:rsid w:val="00BA039C"/>
    <w:rsid w:val="00BA0458"/>
    <w:rsid w:val="00BA527C"/>
    <w:rsid w:val="00BB6FAA"/>
    <w:rsid w:val="00BD341D"/>
    <w:rsid w:val="00BD530E"/>
    <w:rsid w:val="00BE04FF"/>
    <w:rsid w:val="00BF53D4"/>
    <w:rsid w:val="00C1360A"/>
    <w:rsid w:val="00C174DC"/>
    <w:rsid w:val="00C2430D"/>
    <w:rsid w:val="00C271C9"/>
    <w:rsid w:val="00C27C90"/>
    <w:rsid w:val="00C31ECB"/>
    <w:rsid w:val="00C320AA"/>
    <w:rsid w:val="00C348D2"/>
    <w:rsid w:val="00C46B70"/>
    <w:rsid w:val="00C66A28"/>
    <w:rsid w:val="00C82435"/>
    <w:rsid w:val="00C85C0E"/>
    <w:rsid w:val="00C92492"/>
    <w:rsid w:val="00CA07B3"/>
    <w:rsid w:val="00CA0C6F"/>
    <w:rsid w:val="00CA6DC5"/>
    <w:rsid w:val="00CD3613"/>
    <w:rsid w:val="00CD6D02"/>
    <w:rsid w:val="00CE0490"/>
    <w:rsid w:val="00CF2320"/>
    <w:rsid w:val="00D00DFA"/>
    <w:rsid w:val="00D10ADA"/>
    <w:rsid w:val="00D12768"/>
    <w:rsid w:val="00D14BF1"/>
    <w:rsid w:val="00D3165E"/>
    <w:rsid w:val="00D31BF9"/>
    <w:rsid w:val="00D3297B"/>
    <w:rsid w:val="00D32C30"/>
    <w:rsid w:val="00D32E30"/>
    <w:rsid w:val="00D33487"/>
    <w:rsid w:val="00D35202"/>
    <w:rsid w:val="00D40F04"/>
    <w:rsid w:val="00D44E42"/>
    <w:rsid w:val="00D56308"/>
    <w:rsid w:val="00D56CC9"/>
    <w:rsid w:val="00D70D88"/>
    <w:rsid w:val="00D75130"/>
    <w:rsid w:val="00D77A1A"/>
    <w:rsid w:val="00D8160C"/>
    <w:rsid w:val="00D94EFB"/>
    <w:rsid w:val="00D97F43"/>
    <w:rsid w:val="00DA0AF1"/>
    <w:rsid w:val="00DA587E"/>
    <w:rsid w:val="00DF671A"/>
    <w:rsid w:val="00DF68AA"/>
    <w:rsid w:val="00E02A6D"/>
    <w:rsid w:val="00E0423A"/>
    <w:rsid w:val="00E11E4F"/>
    <w:rsid w:val="00E17FC8"/>
    <w:rsid w:val="00E26366"/>
    <w:rsid w:val="00E33B8D"/>
    <w:rsid w:val="00E3544A"/>
    <w:rsid w:val="00E407D0"/>
    <w:rsid w:val="00E45012"/>
    <w:rsid w:val="00E456F0"/>
    <w:rsid w:val="00E479BD"/>
    <w:rsid w:val="00E555B5"/>
    <w:rsid w:val="00E653E3"/>
    <w:rsid w:val="00E81F1C"/>
    <w:rsid w:val="00E83CF5"/>
    <w:rsid w:val="00E842A8"/>
    <w:rsid w:val="00E9455E"/>
    <w:rsid w:val="00E9659E"/>
    <w:rsid w:val="00EB2545"/>
    <w:rsid w:val="00EB3D52"/>
    <w:rsid w:val="00EC1839"/>
    <w:rsid w:val="00ED41F7"/>
    <w:rsid w:val="00ED4B5A"/>
    <w:rsid w:val="00ED77E5"/>
    <w:rsid w:val="00EE3257"/>
    <w:rsid w:val="00EE534A"/>
    <w:rsid w:val="00EF0F71"/>
    <w:rsid w:val="00EF0F91"/>
    <w:rsid w:val="00EF24DB"/>
    <w:rsid w:val="00F10166"/>
    <w:rsid w:val="00F2308F"/>
    <w:rsid w:val="00F23403"/>
    <w:rsid w:val="00F25E06"/>
    <w:rsid w:val="00F25E66"/>
    <w:rsid w:val="00F2634E"/>
    <w:rsid w:val="00F47916"/>
    <w:rsid w:val="00F50798"/>
    <w:rsid w:val="00F51C7B"/>
    <w:rsid w:val="00F53E5E"/>
    <w:rsid w:val="00F75A4A"/>
    <w:rsid w:val="00F75C39"/>
    <w:rsid w:val="00F81A2D"/>
    <w:rsid w:val="00F8506D"/>
    <w:rsid w:val="00F874DE"/>
    <w:rsid w:val="00F921CA"/>
    <w:rsid w:val="00F92B7E"/>
    <w:rsid w:val="00FA68D5"/>
    <w:rsid w:val="00FC120D"/>
    <w:rsid w:val="00FC34A7"/>
    <w:rsid w:val="00FC67FF"/>
    <w:rsid w:val="00FD47BE"/>
    <w:rsid w:val="00FE261A"/>
    <w:rsid w:val="00FF0E4D"/>
    <w:rsid w:val="7E38E7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A7E0A5"/>
  <w15:chartTrackingRefBased/>
  <w15:docId w15:val="{2AB14774-71C6-4F59-81D0-0372134B95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456F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E456F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E456F0"/>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E456F0"/>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E456F0"/>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E456F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456F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456F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456F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56F0"/>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E456F0"/>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E456F0"/>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E456F0"/>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E456F0"/>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E456F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456F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456F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456F0"/>
    <w:rPr>
      <w:rFonts w:eastAsiaTheme="majorEastAsia" w:cstheme="majorBidi"/>
      <w:color w:val="272727" w:themeColor="text1" w:themeTint="D8"/>
    </w:rPr>
  </w:style>
  <w:style w:type="paragraph" w:styleId="Title">
    <w:name w:val="Title"/>
    <w:basedOn w:val="Normal"/>
    <w:next w:val="Normal"/>
    <w:link w:val="TitleChar"/>
    <w:uiPriority w:val="10"/>
    <w:qFormat/>
    <w:rsid w:val="00E456F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456F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456F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456F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456F0"/>
    <w:pPr>
      <w:spacing w:before="160"/>
      <w:jc w:val="center"/>
    </w:pPr>
    <w:rPr>
      <w:i/>
      <w:iCs/>
      <w:color w:val="404040" w:themeColor="text1" w:themeTint="BF"/>
    </w:rPr>
  </w:style>
  <w:style w:type="character" w:customStyle="1" w:styleId="QuoteChar">
    <w:name w:val="Quote Char"/>
    <w:basedOn w:val="DefaultParagraphFont"/>
    <w:link w:val="Quote"/>
    <w:uiPriority w:val="29"/>
    <w:rsid w:val="00E456F0"/>
    <w:rPr>
      <w:i/>
      <w:iCs/>
      <w:color w:val="404040" w:themeColor="text1" w:themeTint="BF"/>
    </w:rPr>
  </w:style>
  <w:style w:type="paragraph" w:styleId="ListParagraph">
    <w:name w:val="List Paragraph"/>
    <w:basedOn w:val="Normal"/>
    <w:uiPriority w:val="34"/>
    <w:qFormat/>
    <w:rsid w:val="00E456F0"/>
    <w:pPr>
      <w:ind w:left="720"/>
      <w:contextualSpacing/>
    </w:pPr>
  </w:style>
  <w:style w:type="character" w:styleId="IntenseEmphasis">
    <w:name w:val="Intense Emphasis"/>
    <w:basedOn w:val="DefaultParagraphFont"/>
    <w:uiPriority w:val="21"/>
    <w:qFormat/>
    <w:rsid w:val="00E456F0"/>
    <w:rPr>
      <w:i/>
      <w:iCs/>
      <w:color w:val="2F5496" w:themeColor="accent1" w:themeShade="BF"/>
    </w:rPr>
  </w:style>
  <w:style w:type="paragraph" w:styleId="IntenseQuote">
    <w:name w:val="Intense Quote"/>
    <w:basedOn w:val="Normal"/>
    <w:next w:val="Normal"/>
    <w:link w:val="IntenseQuoteChar"/>
    <w:uiPriority w:val="30"/>
    <w:qFormat/>
    <w:rsid w:val="00E456F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E456F0"/>
    <w:rPr>
      <w:i/>
      <w:iCs/>
      <w:color w:val="2F5496" w:themeColor="accent1" w:themeShade="BF"/>
    </w:rPr>
  </w:style>
  <w:style w:type="character" w:styleId="IntenseReference">
    <w:name w:val="Intense Reference"/>
    <w:basedOn w:val="DefaultParagraphFont"/>
    <w:uiPriority w:val="32"/>
    <w:qFormat/>
    <w:rsid w:val="00E456F0"/>
    <w:rPr>
      <w:b/>
      <w:bCs/>
      <w:smallCaps/>
      <w:color w:val="2F5496" w:themeColor="accent1" w:themeShade="BF"/>
      <w:spacing w:val="5"/>
    </w:rPr>
  </w:style>
  <w:style w:type="paragraph" w:styleId="NormalWeb">
    <w:name w:val="Normal (Web)"/>
    <w:basedOn w:val="Normal"/>
    <w:uiPriority w:val="99"/>
    <w:semiHidden/>
    <w:unhideWhenUsed/>
    <w:rsid w:val="001D1A2D"/>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Header">
    <w:name w:val="header"/>
    <w:basedOn w:val="Normal"/>
    <w:link w:val="HeaderChar"/>
    <w:uiPriority w:val="99"/>
    <w:unhideWhenUsed/>
    <w:rsid w:val="004152C8"/>
    <w:pPr>
      <w:tabs>
        <w:tab w:val="center" w:pos="4680"/>
        <w:tab w:val="right" w:pos="9360"/>
      </w:tabs>
      <w:spacing w:after="0" w:line="240" w:lineRule="auto"/>
    </w:pPr>
  </w:style>
  <w:style w:type="character" w:customStyle="1" w:styleId="HeaderChar">
    <w:name w:val="Header Char"/>
    <w:basedOn w:val="DefaultParagraphFont"/>
    <w:link w:val="Header"/>
    <w:uiPriority w:val="99"/>
    <w:rsid w:val="004152C8"/>
  </w:style>
  <w:style w:type="paragraph" w:styleId="Footer">
    <w:name w:val="footer"/>
    <w:basedOn w:val="Normal"/>
    <w:link w:val="FooterChar"/>
    <w:uiPriority w:val="99"/>
    <w:unhideWhenUsed/>
    <w:rsid w:val="004152C8"/>
    <w:pPr>
      <w:tabs>
        <w:tab w:val="center" w:pos="4680"/>
        <w:tab w:val="right" w:pos="9360"/>
      </w:tabs>
      <w:spacing w:after="0" w:line="240" w:lineRule="auto"/>
    </w:pPr>
  </w:style>
  <w:style w:type="character" w:customStyle="1" w:styleId="FooterChar">
    <w:name w:val="Footer Char"/>
    <w:basedOn w:val="DefaultParagraphFont"/>
    <w:link w:val="Footer"/>
    <w:uiPriority w:val="99"/>
    <w:rsid w:val="004152C8"/>
  </w:style>
  <w:style w:type="character" w:styleId="Hyperlink">
    <w:name w:val="Hyperlink"/>
    <w:basedOn w:val="DefaultParagraphFont"/>
    <w:uiPriority w:val="99"/>
    <w:unhideWhenUsed/>
    <w:rsid w:val="003837A4"/>
    <w:rPr>
      <w:color w:val="0563C1" w:themeColor="hyperlink"/>
      <w:u w:val="single"/>
    </w:rPr>
  </w:style>
  <w:style w:type="character" w:styleId="UnresolvedMention">
    <w:name w:val="Unresolved Mention"/>
    <w:basedOn w:val="DefaultParagraphFont"/>
    <w:uiPriority w:val="99"/>
    <w:semiHidden/>
    <w:unhideWhenUsed/>
    <w:rsid w:val="003837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972621">
      <w:bodyDiv w:val="1"/>
      <w:marLeft w:val="0"/>
      <w:marRight w:val="0"/>
      <w:marTop w:val="0"/>
      <w:marBottom w:val="0"/>
      <w:divBdr>
        <w:top w:val="none" w:sz="0" w:space="0" w:color="auto"/>
        <w:left w:val="none" w:sz="0" w:space="0" w:color="auto"/>
        <w:bottom w:val="none" w:sz="0" w:space="0" w:color="auto"/>
        <w:right w:val="none" w:sz="0" w:space="0" w:color="auto"/>
      </w:divBdr>
    </w:div>
    <w:div w:id="57478963">
      <w:bodyDiv w:val="1"/>
      <w:marLeft w:val="0"/>
      <w:marRight w:val="0"/>
      <w:marTop w:val="0"/>
      <w:marBottom w:val="0"/>
      <w:divBdr>
        <w:top w:val="none" w:sz="0" w:space="0" w:color="auto"/>
        <w:left w:val="none" w:sz="0" w:space="0" w:color="auto"/>
        <w:bottom w:val="none" w:sz="0" w:space="0" w:color="auto"/>
        <w:right w:val="none" w:sz="0" w:space="0" w:color="auto"/>
      </w:divBdr>
    </w:div>
    <w:div w:id="61805146">
      <w:bodyDiv w:val="1"/>
      <w:marLeft w:val="0"/>
      <w:marRight w:val="0"/>
      <w:marTop w:val="0"/>
      <w:marBottom w:val="0"/>
      <w:divBdr>
        <w:top w:val="none" w:sz="0" w:space="0" w:color="auto"/>
        <w:left w:val="none" w:sz="0" w:space="0" w:color="auto"/>
        <w:bottom w:val="none" w:sz="0" w:space="0" w:color="auto"/>
        <w:right w:val="none" w:sz="0" w:space="0" w:color="auto"/>
      </w:divBdr>
    </w:div>
    <w:div w:id="62261498">
      <w:bodyDiv w:val="1"/>
      <w:marLeft w:val="0"/>
      <w:marRight w:val="0"/>
      <w:marTop w:val="0"/>
      <w:marBottom w:val="0"/>
      <w:divBdr>
        <w:top w:val="none" w:sz="0" w:space="0" w:color="auto"/>
        <w:left w:val="none" w:sz="0" w:space="0" w:color="auto"/>
        <w:bottom w:val="none" w:sz="0" w:space="0" w:color="auto"/>
        <w:right w:val="none" w:sz="0" w:space="0" w:color="auto"/>
      </w:divBdr>
    </w:div>
    <w:div w:id="119495366">
      <w:bodyDiv w:val="1"/>
      <w:marLeft w:val="0"/>
      <w:marRight w:val="0"/>
      <w:marTop w:val="0"/>
      <w:marBottom w:val="0"/>
      <w:divBdr>
        <w:top w:val="none" w:sz="0" w:space="0" w:color="auto"/>
        <w:left w:val="none" w:sz="0" w:space="0" w:color="auto"/>
        <w:bottom w:val="none" w:sz="0" w:space="0" w:color="auto"/>
        <w:right w:val="none" w:sz="0" w:space="0" w:color="auto"/>
      </w:divBdr>
    </w:div>
    <w:div w:id="175967106">
      <w:bodyDiv w:val="1"/>
      <w:marLeft w:val="0"/>
      <w:marRight w:val="0"/>
      <w:marTop w:val="0"/>
      <w:marBottom w:val="0"/>
      <w:divBdr>
        <w:top w:val="none" w:sz="0" w:space="0" w:color="auto"/>
        <w:left w:val="none" w:sz="0" w:space="0" w:color="auto"/>
        <w:bottom w:val="none" w:sz="0" w:space="0" w:color="auto"/>
        <w:right w:val="none" w:sz="0" w:space="0" w:color="auto"/>
      </w:divBdr>
    </w:div>
    <w:div w:id="176772107">
      <w:bodyDiv w:val="1"/>
      <w:marLeft w:val="0"/>
      <w:marRight w:val="0"/>
      <w:marTop w:val="0"/>
      <w:marBottom w:val="0"/>
      <w:divBdr>
        <w:top w:val="none" w:sz="0" w:space="0" w:color="auto"/>
        <w:left w:val="none" w:sz="0" w:space="0" w:color="auto"/>
        <w:bottom w:val="none" w:sz="0" w:space="0" w:color="auto"/>
        <w:right w:val="none" w:sz="0" w:space="0" w:color="auto"/>
      </w:divBdr>
    </w:div>
    <w:div w:id="179515863">
      <w:bodyDiv w:val="1"/>
      <w:marLeft w:val="0"/>
      <w:marRight w:val="0"/>
      <w:marTop w:val="0"/>
      <w:marBottom w:val="0"/>
      <w:divBdr>
        <w:top w:val="none" w:sz="0" w:space="0" w:color="auto"/>
        <w:left w:val="none" w:sz="0" w:space="0" w:color="auto"/>
        <w:bottom w:val="none" w:sz="0" w:space="0" w:color="auto"/>
        <w:right w:val="none" w:sz="0" w:space="0" w:color="auto"/>
      </w:divBdr>
    </w:div>
    <w:div w:id="192887037">
      <w:bodyDiv w:val="1"/>
      <w:marLeft w:val="0"/>
      <w:marRight w:val="0"/>
      <w:marTop w:val="0"/>
      <w:marBottom w:val="0"/>
      <w:divBdr>
        <w:top w:val="none" w:sz="0" w:space="0" w:color="auto"/>
        <w:left w:val="none" w:sz="0" w:space="0" w:color="auto"/>
        <w:bottom w:val="none" w:sz="0" w:space="0" w:color="auto"/>
        <w:right w:val="none" w:sz="0" w:space="0" w:color="auto"/>
      </w:divBdr>
    </w:div>
    <w:div w:id="287977673">
      <w:bodyDiv w:val="1"/>
      <w:marLeft w:val="0"/>
      <w:marRight w:val="0"/>
      <w:marTop w:val="0"/>
      <w:marBottom w:val="0"/>
      <w:divBdr>
        <w:top w:val="none" w:sz="0" w:space="0" w:color="auto"/>
        <w:left w:val="none" w:sz="0" w:space="0" w:color="auto"/>
        <w:bottom w:val="none" w:sz="0" w:space="0" w:color="auto"/>
        <w:right w:val="none" w:sz="0" w:space="0" w:color="auto"/>
      </w:divBdr>
      <w:divsChild>
        <w:div w:id="1577665254">
          <w:marLeft w:val="0"/>
          <w:marRight w:val="0"/>
          <w:marTop w:val="0"/>
          <w:marBottom w:val="0"/>
          <w:divBdr>
            <w:top w:val="none" w:sz="0" w:space="0" w:color="auto"/>
            <w:left w:val="none" w:sz="0" w:space="0" w:color="auto"/>
            <w:bottom w:val="none" w:sz="0" w:space="0" w:color="auto"/>
            <w:right w:val="none" w:sz="0" w:space="0" w:color="auto"/>
          </w:divBdr>
          <w:divsChild>
            <w:div w:id="1779988054">
              <w:marLeft w:val="0"/>
              <w:marRight w:val="0"/>
              <w:marTop w:val="0"/>
              <w:marBottom w:val="0"/>
              <w:divBdr>
                <w:top w:val="none" w:sz="0" w:space="0" w:color="auto"/>
                <w:left w:val="none" w:sz="0" w:space="0" w:color="auto"/>
                <w:bottom w:val="none" w:sz="0" w:space="0" w:color="auto"/>
                <w:right w:val="none" w:sz="0" w:space="0" w:color="auto"/>
              </w:divBdr>
              <w:divsChild>
                <w:div w:id="1612198131">
                  <w:marLeft w:val="0"/>
                  <w:marRight w:val="0"/>
                  <w:marTop w:val="0"/>
                  <w:marBottom w:val="0"/>
                  <w:divBdr>
                    <w:top w:val="none" w:sz="0" w:space="0" w:color="auto"/>
                    <w:left w:val="none" w:sz="0" w:space="0" w:color="auto"/>
                    <w:bottom w:val="none" w:sz="0" w:space="0" w:color="auto"/>
                    <w:right w:val="none" w:sz="0" w:space="0" w:color="auto"/>
                  </w:divBdr>
                  <w:divsChild>
                    <w:div w:id="1319503768">
                      <w:marLeft w:val="0"/>
                      <w:marRight w:val="0"/>
                      <w:marTop w:val="0"/>
                      <w:marBottom w:val="0"/>
                      <w:divBdr>
                        <w:top w:val="none" w:sz="0" w:space="0" w:color="auto"/>
                        <w:left w:val="none" w:sz="0" w:space="0" w:color="auto"/>
                        <w:bottom w:val="none" w:sz="0" w:space="0" w:color="auto"/>
                        <w:right w:val="none" w:sz="0" w:space="0" w:color="auto"/>
                      </w:divBdr>
                      <w:divsChild>
                        <w:div w:id="315840990">
                          <w:marLeft w:val="0"/>
                          <w:marRight w:val="0"/>
                          <w:marTop w:val="0"/>
                          <w:marBottom w:val="0"/>
                          <w:divBdr>
                            <w:top w:val="none" w:sz="0" w:space="0" w:color="auto"/>
                            <w:left w:val="none" w:sz="0" w:space="0" w:color="auto"/>
                            <w:bottom w:val="none" w:sz="0" w:space="0" w:color="auto"/>
                            <w:right w:val="none" w:sz="0" w:space="0" w:color="auto"/>
                          </w:divBdr>
                          <w:divsChild>
                            <w:div w:id="372928260">
                              <w:marLeft w:val="0"/>
                              <w:marRight w:val="0"/>
                              <w:marTop w:val="0"/>
                              <w:marBottom w:val="0"/>
                              <w:divBdr>
                                <w:top w:val="none" w:sz="0" w:space="0" w:color="auto"/>
                                <w:left w:val="none" w:sz="0" w:space="0" w:color="auto"/>
                                <w:bottom w:val="none" w:sz="0" w:space="0" w:color="auto"/>
                                <w:right w:val="none" w:sz="0" w:space="0" w:color="auto"/>
                              </w:divBdr>
                              <w:divsChild>
                                <w:div w:id="910967413">
                                  <w:marLeft w:val="0"/>
                                  <w:marRight w:val="0"/>
                                  <w:marTop w:val="0"/>
                                  <w:marBottom w:val="0"/>
                                  <w:divBdr>
                                    <w:top w:val="none" w:sz="0" w:space="0" w:color="auto"/>
                                    <w:left w:val="none" w:sz="0" w:space="0" w:color="auto"/>
                                    <w:bottom w:val="none" w:sz="0" w:space="0" w:color="auto"/>
                                    <w:right w:val="none" w:sz="0" w:space="0" w:color="auto"/>
                                  </w:divBdr>
                                  <w:divsChild>
                                    <w:div w:id="1685202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534403">
                          <w:marLeft w:val="0"/>
                          <w:marRight w:val="0"/>
                          <w:marTop w:val="0"/>
                          <w:marBottom w:val="0"/>
                          <w:divBdr>
                            <w:top w:val="none" w:sz="0" w:space="0" w:color="auto"/>
                            <w:left w:val="none" w:sz="0" w:space="0" w:color="auto"/>
                            <w:bottom w:val="none" w:sz="0" w:space="0" w:color="auto"/>
                            <w:right w:val="none" w:sz="0" w:space="0" w:color="auto"/>
                          </w:divBdr>
                          <w:divsChild>
                            <w:div w:id="1460343970">
                              <w:marLeft w:val="0"/>
                              <w:marRight w:val="0"/>
                              <w:marTop w:val="0"/>
                              <w:marBottom w:val="0"/>
                              <w:divBdr>
                                <w:top w:val="none" w:sz="0" w:space="0" w:color="auto"/>
                                <w:left w:val="none" w:sz="0" w:space="0" w:color="auto"/>
                                <w:bottom w:val="none" w:sz="0" w:space="0" w:color="auto"/>
                                <w:right w:val="none" w:sz="0" w:space="0" w:color="auto"/>
                              </w:divBdr>
                              <w:divsChild>
                                <w:div w:id="759833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15378283">
      <w:bodyDiv w:val="1"/>
      <w:marLeft w:val="0"/>
      <w:marRight w:val="0"/>
      <w:marTop w:val="0"/>
      <w:marBottom w:val="0"/>
      <w:divBdr>
        <w:top w:val="none" w:sz="0" w:space="0" w:color="auto"/>
        <w:left w:val="none" w:sz="0" w:space="0" w:color="auto"/>
        <w:bottom w:val="none" w:sz="0" w:space="0" w:color="auto"/>
        <w:right w:val="none" w:sz="0" w:space="0" w:color="auto"/>
      </w:divBdr>
    </w:div>
    <w:div w:id="324482338">
      <w:bodyDiv w:val="1"/>
      <w:marLeft w:val="0"/>
      <w:marRight w:val="0"/>
      <w:marTop w:val="0"/>
      <w:marBottom w:val="0"/>
      <w:divBdr>
        <w:top w:val="none" w:sz="0" w:space="0" w:color="auto"/>
        <w:left w:val="none" w:sz="0" w:space="0" w:color="auto"/>
        <w:bottom w:val="none" w:sz="0" w:space="0" w:color="auto"/>
        <w:right w:val="none" w:sz="0" w:space="0" w:color="auto"/>
      </w:divBdr>
    </w:div>
    <w:div w:id="341976936">
      <w:bodyDiv w:val="1"/>
      <w:marLeft w:val="0"/>
      <w:marRight w:val="0"/>
      <w:marTop w:val="0"/>
      <w:marBottom w:val="0"/>
      <w:divBdr>
        <w:top w:val="none" w:sz="0" w:space="0" w:color="auto"/>
        <w:left w:val="none" w:sz="0" w:space="0" w:color="auto"/>
        <w:bottom w:val="none" w:sz="0" w:space="0" w:color="auto"/>
        <w:right w:val="none" w:sz="0" w:space="0" w:color="auto"/>
      </w:divBdr>
    </w:div>
    <w:div w:id="359163382">
      <w:bodyDiv w:val="1"/>
      <w:marLeft w:val="0"/>
      <w:marRight w:val="0"/>
      <w:marTop w:val="0"/>
      <w:marBottom w:val="0"/>
      <w:divBdr>
        <w:top w:val="none" w:sz="0" w:space="0" w:color="auto"/>
        <w:left w:val="none" w:sz="0" w:space="0" w:color="auto"/>
        <w:bottom w:val="none" w:sz="0" w:space="0" w:color="auto"/>
        <w:right w:val="none" w:sz="0" w:space="0" w:color="auto"/>
      </w:divBdr>
    </w:div>
    <w:div w:id="396634116">
      <w:bodyDiv w:val="1"/>
      <w:marLeft w:val="0"/>
      <w:marRight w:val="0"/>
      <w:marTop w:val="0"/>
      <w:marBottom w:val="0"/>
      <w:divBdr>
        <w:top w:val="none" w:sz="0" w:space="0" w:color="auto"/>
        <w:left w:val="none" w:sz="0" w:space="0" w:color="auto"/>
        <w:bottom w:val="none" w:sz="0" w:space="0" w:color="auto"/>
        <w:right w:val="none" w:sz="0" w:space="0" w:color="auto"/>
      </w:divBdr>
    </w:div>
    <w:div w:id="423694223">
      <w:bodyDiv w:val="1"/>
      <w:marLeft w:val="0"/>
      <w:marRight w:val="0"/>
      <w:marTop w:val="0"/>
      <w:marBottom w:val="0"/>
      <w:divBdr>
        <w:top w:val="none" w:sz="0" w:space="0" w:color="auto"/>
        <w:left w:val="none" w:sz="0" w:space="0" w:color="auto"/>
        <w:bottom w:val="none" w:sz="0" w:space="0" w:color="auto"/>
        <w:right w:val="none" w:sz="0" w:space="0" w:color="auto"/>
      </w:divBdr>
    </w:div>
    <w:div w:id="426925603">
      <w:bodyDiv w:val="1"/>
      <w:marLeft w:val="0"/>
      <w:marRight w:val="0"/>
      <w:marTop w:val="0"/>
      <w:marBottom w:val="0"/>
      <w:divBdr>
        <w:top w:val="none" w:sz="0" w:space="0" w:color="auto"/>
        <w:left w:val="none" w:sz="0" w:space="0" w:color="auto"/>
        <w:bottom w:val="none" w:sz="0" w:space="0" w:color="auto"/>
        <w:right w:val="none" w:sz="0" w:space="0" w:color="auto"/>
      </w:divBdr>
    </w:div>
    <w:div w:id="476806295">
      <w:bodyDiv w:val="1"/>
      <w:marLeft w:val="0"/>
      <w:marRight w:val="0"/>
      <w:marTop w:val="0"/>
      <w:marBottom w:val="0"/>
      <w:divBdr>
        <w:top w:val="none" w:sz="0" w:space="0" w:color="auto"/>
        <w:left w:val="none" w:sz="0" w:space="0" w:color="auto"/>
        <w:bottom w:val="none" w:sz="0" w:space="0" w:color="auto"/>
        <w:right w:val="none" w:sz="0" w:space="0" w:color="auto"/>
      </w:divBdr>
    </w:div>
    <w:div w:id="500658747">
      <w:bodyDiv w:val="1"/>
      <w:marLeft w:val="0"/>
      <w:marRight w:val="0"/>
      <w:marTop w:val="0"/>
      <w:marBottom w:val="0"/>
      <w:divBdr>
        <w:top w:val="none" w:sz="0" w:space="0" w:color="auto"/>
        <w:left w:val="none" w:sz="0" w:space="0" w:color="auto"/>
        <w:bottom w:val="none" w:sz="0" w:space="0" w:color="auto"/>
        <w:right w:val="none" w:sz="0" w:space="0" w:color="auto"/>
      </w:divBdr>
    </w:div>
    <w:div w:id="527136944">
      <w:bodyDiv w:val="1"/>
      <w:marLeft w:val="0"/>
      <w:marRight w:val="0"/>
      <w:marTop w:val="0"/>
      <w:marBottom w:val="0"/>
      <w:divBdr>
        <w:top w:val="none" w:sz="0" w:space="0" w:color="auto"/>
        <w:left w:val="none" w:sz="0" w:space="0" w:color="auto"/>
        <w:bottom w:val="none" w:sz="0" w:space="0" w:color="auto"/>
        <w:right w:val="none" w:sz="0" w:space="0" w:color="auto"/>
      </w:divBdr>
    </w:div>
    <w:div w:id="551774673">
      <w:bodyDiv w:val="1"/>
      <w:marLeft w:val="0"/>
      <w:marRight w:val="0"/>
      <w:marTop w:val="0"/>
      <w:marBottom w:val="0"/>
      <w:divBdr>
        <w:top w:val="none" w:sz="0" w:space="0" w:color="auto"/>
        <w:left w:val="none" w:sz="0" w:space="0" w:color="auto"/>
        <w:bottom w:val="none" w:sz="0" w:space="0" w:color="auto"/>
        <w:right w:val="none" w:sz="0" w:space="0" w:color="auto"/>
      </w:divBdr>
    </w:div>
    <w:div w:id="599263911">
      <w:bodyDiv w:val="1"/>
      <w:marLeft w:val="0"/>
      <w:marRight w:val="0"/>
      <w:marTop w:val="0"/>
      <w:marBottom w:val="0"/>
      <w:divBdr>
        <w:top w:val="none" w:sz="0" w:space="0" w:color="auto"/>
        <w:left w:val="none" w:sz="0" w:space="0" w:color="auto"/>
        <w:bottom w:val="none" w:sz="0" w:space="0" w:color="auto"/>
        <w:right w:val="none" w:sz="0" w:space="0" w:color="auto"/>
      </w:divBdr>
    </w:div>
    <w:div w:id="599727979">
      <w:bodyDiv w:val="1"/>
      <w:marLeft w:val="0"/>
      <w:marRight w:val="0"/>
      <w:marTop w:val="0"/>
      <w:marBottom w:val="0"/>
      <w:divBdr>
        <w:top w:val="none" w:sz="0" w:space="0" w:color="auto"/>
        <w:left w:val="none" w:sz="0" w:space="0" w:color="auto"/>
        <w:bottom w:val="none" w:sz="0" w:space="0" w:color="auto"/>
        <w:right w:val="none" w:sz="0" w:space="0" w:color="auto"/>
      </w:divBdr>
      <w:divsChild>
        <w:div w:id="881357062">
          <w:marLeft w:val="-720"/>
          <w:marRight w:val="0"/>
          <w:marTop w:val="0"/>
          <w:marBottom w:val="0"/>
          <w:divBdr>
            <w:top w:val="none" w:sz="0" w:space="0" w:color="auto"/>
            <w:left w:val="none" w:sz="0" w:space="0" w:color="auto"/>
            <w:bottom w:val="none" w:sz="0" w:space="0" w:color="auto"/>
            <w:right w:val="none" w:sz="0" w:space="0" w:color="auto"/>
          </w:divBdr>
        </w:div>
      </w:divsChild>
    </w:div>
    <w:div w:id="619216812">
      <w:bodyDiv w:val="1"/>
      <w:marLeft w:val="0"/>
      <w:marRight w:val="0"/>
      <w:marTop w:val="0"/>
      <w:marBottom w:val="0"/>
      <w:divBdr>
        <w:top w:val="none" w:sz="0" w:space="0" w:color="auto"/>
        <w:left w:val="none" w:sz="0" w:space="0" w:color="auto"/>
        <w:bottom w:val="none" w:sz="0" w:space="0" w:color="auto"/>
        <w:right w:val="none" w:sz="0" w:space="0" w:color="auto"/>
      </w:divBdr>
    </w:div>
    <w:div w:id="651833299">
      <w:bodyDiv w:val="1"/>
      <w:marLeft w:val="0"/>
      <w:marRight w:val="0"/>
      <w:marTop w:val="0"/>
      <w:marBottom w:val="0"/>
      <w:divBdr>
        <w:top w:val="none" w:sz="0" w:space="0" w:color="auto"/>
        <w:left w:val="none" w:sz="0" w:space="0" w:color="auto"/>
        <w:bottom w:val="none" w:sz="0" w:space="0" w:color="auto"/>
        <w:right w:val="none" w:sz="0" w:space="0" w:color="auto"/>
      </w:divBdr>
    </w:div>
    <w:div w:id="674262123">
      <w:bodyDiv w:val="1"/>
      <w:marLeft w:val="0"/>
      <w:marRight w:val="0"/>
      <w:marTop w:val="0"/>
      <w:marBottom w:val="0"/>
      <w:divBdr>
        <w:top w:val="none" w:sz="0" w:space="0" w:color="auto"/>
        <w:left w:val="none" w:sz="0" w:space="0" w:color="auto"/>
        <w:bottom w:val="none" w:sz="0" w:space="0" w:color="auto"/>
        <w:right w:val="none" w:sz="0" w:space="0" w:color="auto"/>
      </w:divBdr>
    </w:div>
    <w:div w:id="674839222">
      <w:bodyDiv w:val="1"/>
      <w:marLeft w:val="0"/>
      <w:marRight w:val="0"/>
      <w:marTop w:val="0"/>
      <w:marBottom w:val="0"/>
      <w:divBdr>
        <w:top w:val="none" w:sz="0" w:space="0" w:color="auto"/>
        <w:left w:val="none" w:sz="0" w:space="0" w:color="auto"/>
        <w:bottom w:val="none" w:sz="0" w:space="0" w:color="auto"/>
        <w:right w:val="none" w:sz="0" w:space="0" w:color="auto"/>
      </w:divBdr>
    </w:div>
    <w:div w:id="680859803">
      <w:bodyDiv w:val="1"/>
      <w:marLeft w:val="0"/>
      <w:marRight w:val="0"/>
      <w:marTop w:val="0"/>
      <w:marBottom w:val="0"/>
      <w:divBdr>
        <w:top w:val="none" w:sz="0" w:space="0" w:color="auto"/>
        <w:left w:val="none" w:sz="0" w:space="0" w:color="auto"/>
        <w:bottom w:val="none" w:sz="0" w:space="0" w:color="auto"/>
        <w:right w:val="none" w:sz="0" w:space="0" w:color="auto"/>
      </w:divBdr>
      <w:divsChild>
        <w:div w:id="1468670956">
          <w:marLeft w:val="440"/>
          <w:marRight w:val="0"/>
          <w:marTop w:val="0"/>
          <w:marBottom w:val="0"/>
          <w:divBdr>
            <w:top w:val="none" w:sz="0" w:space="0" w:color="auto"/>
            <w:left w:val="none" w:sz="0" w:space="0" w:color="auto"/>
            <w:bottom w:val="none" w:sz="0" w:space="0" w:color="auto"/>
            <w:right w:val="none" w:sz="0" w:space="0" w:color="auto"/>
          </w:divBdr>
        </w:div>
      </w:divsChild>
    </w:div>
    <w:div w:id="733545685">
      <w:bodyDiv w:val="1"/>
      <w:marLeft w:val="0"/>
      <w:marRight w:val="0"/>
      <w:marTop w:val="0"/>
      <w:marBottom w:val="0"/>
      <w:divBdr>
        <w:top w:val="none" w:sz="0" w:space="0" w:color="auto"/>
        <w:left w:val="none" w:sz="0" w:space="0" w:color="auto"/>
        <w:bottom w:val="none" w:sz="0" w:space="0" w:color="auto"/>
        <w:right w:val="none" w:sz="0" w:space="0" w:color="auto"/>
      </w:divBdr>
    </w:div>
    <w:div w:id="733897086">
      <w:bodyDiv w:val="1"/>
      <w:marLeft w:val="0"/>
      <w:marRight w:val="0"/>
      <w:marTop w:val="0"/>
      <w:marBottom w:val="0"/>
      <w:divBdr>
        <w:top w:val="none" w:sz="0" w:space="0" w:color="auto"/>
        <w:left w:val="none" w:sz="0" w:space="0" w:color="auto"/>
        <w:bottom w:val="none" w:sz="0" w:space="0" w:color="auto"/>
        <w:right w:val="none" w:sz="0" w:space="0" w:color="auto"/>
      </w:divBdr>
      <w:divsChild>
        <w:div w:id="281883504">
          <w:marLeft w:val="0"/>
          <w:marRight w:val="0"/>
          <w:marTop w:val="0"/>
          <w:marBottom w:val="0"/>
          <w:divBdr>
            <w:top w:val="none" w:sz="0" w:space="0" w:color="auto"/>
            <w:left w:val="none" w:sz="0" w:space="0" w:color="auto"/>
            <w:bottom w:val="none" w:sz="0" w:space="0" w:color="auto"/>
            <w:right w:val="none" w:sz="0" w:space="0" w:color="auto"/>
          </w:divBdr>
          <w:divsChild>
            <w:div w:id="398478842">
              <w:marLeft w:val="0"/>
              <w:marRight w:val="0"/>
              <w:marTop w:val="0"/>
              <w:marBottom w:val="0"/>
              <w:divBdr>
                <w:top w:val="none" w:sz="0" w:space="0" w:color="auto"/>
                <w:left w:val="none" w:sz="0" w:space="0" w:color="auto"/>
                <w:bottom w:val="none" w:sz="0" w:space="0" w:color="auto"/>
                <w:right w:val="none" w:sz="0" w:space="0" w:color="auto"/>
              </w:divBdr>
              <w:divsChild>
                <w:div w:id="1848052607">
                  <w:marLeft w:val="0"/>
                  <w:marRight w:val="0"/>
                  <w:marTop w:val="0"/>
                  <w:marBottom w:val="0"/>
                  <w:divBdr>
                    <w:top w:val="none" w:sz="0" w:space="0" w:color="auto"/>
                    <w:left w:val="none" w:sz="0" w:space="0" w:color="auto"/>
                    <w:bottom w:val="none" w:sz="0" w:space="0" w:color="auto"/>
                    <w:right w:val="none" w:sz="0" w:space="0" w:color="auto"/>
                  </w:divBdr>
                  <w:divsChild>
                    <w:div w:id="606039794">
                      <w:marLeft w:val="0"/>
                      <w:marRight w:val="0"/>
                      <w:marTop w:val="0"/>
                      <w:marBottom w:val="0"/>
                      <w:divBdr>
                        <w:top w:val="none" w:sz="0" w:space="0" w:color="auto"/>
                        <w:left w:val="none" w:sz="0" w:space="0" w:color="auto"/>
                        <w:bottom w:val="none" w:sz="0" w:space="0" w:color="auto"/>
                        <w:right w:val="none" w:sz="0" w:space="0" w:color="auto"/>
                      </w:divBdr>
                      <w:divsChild>
                        <w:div w:id="2147122656">
                          <w:marLeft w:val="0"/>
                          <w:marRight w:val="0"/>
                          <w:marTop w:val="0"/>
                          <w:marBottom w:val="0"/>
                          <w:divBdr>
                            <w:top w:val="none" w:sz="0" w:space="0" w:color="auto"/>
                            <w:left w:val="none" w:sz="0" w:space="0" w:color="auto"/>
                            <w:bottom w:val="none" w:sz="0" w:space="0" w:color="auto"/>
                            <w:right w:val="none" w:sz="0" w:space="0" w:color="auto"/>
                          </w:divBdr>
                          <w:divsChild>
                            <w:div w:id="135803127">
                              <w:marLeft w:val="0"/>
                              <w:marRight w:val="0"/>
                              <w:marTop w:val="0"/>
                              <w:marBottom w:val="0"/>
                              <w:divBdr>
                                <w:top w:val="none" w:sz="0" w:space="0" w:color="auto"/>
                                <w:left w:val="none" w:sz="0" w:space="0" w:color="auto"/>
                                <w:bottom w:val="none" w:sz="0" w:space="0" w:color="auto"/>
                                <w:right w:val="none" w:sz="0" w:space="0" w:color="auto"/>
                              </w:divBdr>
                              <w:divsChild>
                                <w:div w:id="174538349">
                                  <w:marLeft w:val="0"/>
                                  <w:marRight w:val="0"/>
                                  <w:marTop w:val="0"/>
                                  <w:marBottom w:val="0"/>
                                  <w:divBdr>
                                    <w:top w:val="none" w:sz="0" w:space="0" w:color="auto"/>
                                    <w:left w:val="none" w:sz="0" w:space="0" w:color="auto"/>
                                    <w:bottom w:val="none" w:sz="0" w:space="0" w:color="auto"/>
                                    <w:right w:val="none" w:sz="0" w:space="0" w:color="auto"/>
                                  </w:divBdr>
                                  <w:divsChild>
                                    <w:div w:id="2116945490">
                                      <w:marLeft w:val="0"/>
                                      <w:marRight w:val="0"/>
                                      <w:marTop w:val="0"/>
                                      <w:marBottom w:val="0"/>
                                      <w:divBdr>
                                        <w:top w:val="none" w:sz="0" w:space="0" w:color="auto"/>
                                        <w:left w:val="none" w:sz="0" w:space="0" w:color="auto"/>
                                        <w:bottom w:val="none" w:sz="0" w:space="0" w:color="auto"/>
                                        <w:right w:val="none" w:sz="0" w:space="0" w:color="auto"/>
                                      </w:divBdr>
                                      <w:divsChild>
                                        <w:div w:id="1150631920">
                                          <w:marLeft w:val="0"/>
                                          <w:marRight w:val="0"/>
                                          <w:marTop w:val="0"/>
                                          <w:marBottom w:val="0"/>
                                          <w:divBdr>
                                            <w:top w:val="none" w:sz="0" w:space="0" w:color="auto"/>
                                            <w:left w:val="none" w:sz="0" w:space="0" w:color="auto"/>
                                            <w:bottom w:val="none" w:sz="0" w:space="0" w:color="auto"/>
                                            <w:right w:val="none" w:sz="0" w:space="0" w:color="auto"/>
                                          </w:divBdr>
                                          <w:divsChild>
                                            <w:div w:id="1452896448">
                                              <w:marLeft w:val="0"/>
                                              <w:marRight w:val="0"/>
                                              <w:marTop w:val="0"/>
                                              <w:marBottom w:val="0"/>
                                              <w:divBdr>
                                                <w:top w:val="none" w:sz="0" w:space="0" w:color="auto"/>
                                                <w:left w:val="none" w:sz="0" w:space="0" w:color="auto"/>
                                                <w:bottom w:val="none" w:sz="0" w:space="0" w:color="auto"/>
                                                <w:right w:val="none" w:sz="0" w:space="0" w:color="auto"/>
                                              </w:divBdr>
                                              <w:divsChild>
                                                <w:div w:id="78869456">
                                                  <w:marLeft w:val="0"/>
                                                  <w:marRight w:val="0"/>
                                                  <w:marTop w:val="0"/>
                                                  <w:marBottom w:val="0"/>
                                                  <w:divBdr>
                                                    <w:top w:val="none" w:sz="0" w:space="0" w:color="auto"/>
                                                    <w:left w:val="none" w:sz="0" w:space="0" w:color="auto"/>
                                                    <w:bottom w:val="none" w:sz="0" w:space="0" w:color="auto"/>
                                                    <w:right w:val="none" w:sz="0" w:space="0" w:color="auto"/>
                                                  </w:divBdr>
                                                </w:div>
                                                <w:div w:id="431247801">
                                                  <w:marLeft w:val="0"/>
                                                  <w:marRight w:val="0"/>
                                                  <w:marTop w:val="0"/>
                                                  <w:marBottom w:val="0"/>
                                                  <w:divBdr>
                                                    <w:top w:val="none" w:sz="0" w:space="0" w:color="auto"/>
                                                    <w:left w:val="none" w:sz="0" w:space="0" w:color="auto"/>
                                                    <w:bottom w:val="none" w:sz="0" w:space="0" w:color="auto"/>
                                                    <w:right w:val="none" w:sz="0" w:space="0" w:color="auto"/>
                                                  </w:divBdr>
                                                </w:div>
                                                <w:div w:id="1397700828">
                                                  <w:marLeft w:val="0"/>
                                                  <w:marRight w:val="0"/>
                                                  <w:marTop w:val="0"/>
                                                  <w:marBottom w:val="0"/>
                                                  <w:divBdr>
                                                    <w:top w:val="none" w:sz="0" w:space="0" w:color="auto"/>
                                                    <w:left w:val="none" w:sz="0" w:space="0" w:color="auto"/>
                                                    <w:bottom w:val="none" w:sz="0" w:space="0" w:color="auto"/>
                                                    <w:right w:val="none" w:sz="0" w:space="0" w:color="auto"/>
                                                  </w:divBdr>
                                                </w:div>
                                              </w:divsChild>
                                            </w:div>
                                            <w:div w:id="529336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1268307">
                          <w:marLeft w:val="0"/>
                          <w:marRight w:val="0"/>
                          <w:marTop w:val="0"/>
                          <w:marBottom w:val="0"/>
                          <w:divBdr>
                            <w:top w:val="none" w:sz="0" w:space="0" w:color="auto"/>
                            <w:left w:val="none" w:sz="0" w:space="0" w:color="auto"/>
                            <w:bottom w:val="none" w:sz="0" w:space="0" w:color="auto"/>
                            <w:right w:val="none" w:sz="0" w:space="0" w:color="auto"/>
                          </w:divBdr>
                          <w:divsChild>
                            <w:div w:id="1350177779">
                              <w:marLeft w:val="0"/>
                              <w:marRight w:val="0"/>
                              <w:marTop w:val="0"/>
                              <w:marBottom w:val="0"/>
                              <w:divBdr>
                                <w:top w:val="none" w:sz="0" w:space="0" w:color="auto"/>
                                <w:left w:val="none" w:sz="0" w:space="0" w:color="auto"/>
                                <w:bottom w:val="none" w:sz="0" w:space="0" w:color="auto"/>
                                <w:right w:val="none" w:sz="0" w:space="0" w:color="auto"/>
                              </w:divBdr>
                              <w:divsChild>
                                <w:div w:id="906839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3980687">
          <w:marLeft w:val="0"/>
          <w:marRight w:val="0"/>
          <w:marTop w:val="0"/>
          <w:marBottom w:val="0"/>
          <w:divBdr>
            <w:top w:val="none" w:sz="0" w:space="0" w:color="auto"/>
            <w:left w:val="none" w:sz="0" w:space="0" w:color="auto"/>
            <w:bottom w:val="none" w:sz="0" w:space="0" w:color="auto"/>
            <w:right w:val="none" w:sz="0" w:space="0" w:color="auto"/>
          </w:divBdr>
          <w:divsChild>
            <w:div w:id="1617373878">
              <w:marLeft w:val="0"/>
              <w:marRight w:val="0"/>
              <w:marTop w:val="0"/>
              <w:marBottom w:val="0"/>
              <w:divBdr>
                <w:top w:val="none" w:sz="0" w:space="0" w:color="auto"/>
                <w:left w:val="none" w:sz="0" w:space="0" w:color="auto"/>
                <w:bottom w:val="none" w:sz="0" w:space="0" w:color="auto"/>
                <w:right w:val="none" w:sz="0" w:space="0" w:color="auto"/>
              </w:divBdr>
              <w:divsChild>
                <w:div w:id="811294095">
                  <w:marLeft w:val="0"/>
                  <w:marRight w:val="0"/>
                  <w:marTop w:val="0"/>
                  <w:marBottom w:val="0"/>
                  <w:divBdr>
                    <w:top w:val="none" w:sz="0" w:space="0" w:color="auto"/>
                    <w:left w:val="none" w:sz="0" w:space="0" w:color="auto"/>
                    <w:bottom w:val="none" w:sz="0" w:space="0" w:color="auto"/>
                    <w:right w:val="none" w:sz="0" w:space="0" w:color="auto"/>
                  </w:divBdr>
                  <w:divsChild>
                    <w:div w:id="459618049">
                      <w:marLeft w:val="0"/>
                      <w:marRight w:val="0"/>
                      <w:marTop w:val="0"/>
                      <w:marBottom w:val="0"/>
                      <w:divBdr>
                        <w:top w:val="none" w:sz="0" w:space="0" w:color="auto"/>
                        <w:left w:val="none" w:sz="0" w:space="0" w:color="auto"/>
                        <w:bottom w:val="none" w:sz="0" w:space="0" w:color="auto"/>
                        <w:right w:val="none" w:sz="0" w:space="0" w:color="auto"/>
                      </w:divBdr>
                      <w:divsChild>
                        <w:div w:id="1459838146">
                          <w:marLeft w:val="0"/>
                          <w:marRight w:val="0"/>
                          <w:marTop w:val="0"/>
                          <w:marBottom w:val="0"/>
                          <w:divBdr>
                            <w:top w:val="none" w:sz="0" w:space="0" w:color="auto"/>
                            <w:left w:val="none" w:sz="0" w:space="0" w:color="auto"/>
                            <w:bottom w:val="none" w:sz="0" w:space="0" w:color="auto"/>
                            <w:right w:val="none" w:sz="0" w:space="0" w:color="auto"/>
                          </w:divBdr>
                          <w:divsChild>
                            <w:div w:id="1738625195">
                              <w:marLeft w:val="0"/>
                              <w:marRight w:val="0"/>
                              <w:marTop w:val="0"/>
                              <w:marBottom w:val="0"/>
                              <w:divBdr>
                                <w:top w:val="none" w:sz="0" w:space="0" w:color="auto"/>
                                <w:left w:val="none" w:sz="0" w:space="0" w:color="auto"/>
                                <w:bottom w:val="none" w:sz="0" w:space="0" w:color="auto"/>
                                <w:right w:val="none" w:sz="0" w:space="0" w:color="auto"/>
                              </w:divBdr>
                              <w:divsChild>
                                <w:div w:id="1915897693">
                                  <w:marLeft w:val="0"/>
                                  <w:marRight w:val="0"/>
                                  <w:marTop w:val="0"/>
                                  <w:marBottom w:val="0"/>
                                  <w:divBdr>
                                    <w:top w:val="none" w:sz="0" w:space="0" w:color="auto"/>
                                    <w:left w:val="none" w:sz="0" w:space="0" w:color="auto"/>
                                    <w:bottom w:val="none" w:sz="0" w:space="0" w:color="auto"/>
                                    <w:right w:val="none" w:sz="0" w:space="0" w:color="auto"/>
                                  </w:divBdr>
                                  <w:divsChild>
                                    <w:div w:id="1179006275">
                                      <w:marLeft w:val="0"/>
                                      <w:marRight w:val="0"/>
                                      <w:marTop w:val="0"/>
                                      <w:marBottom w:val="0"/>
                                      <w:divBdr>
                                        <w:top w:val="none" w:sz="0" w:space="0" w:color="auto"/>
                                        <w:left w:val="none" w:sz="0" w:space="0" w:color="auto"/>
                                        <w:bottom w:val="none" w:sz="0" w:space="0" w:color="auto"/>
                                        <w:right w:val="none" w:sz="0" w:space="0" w:color="auto"/>
                                      </w:divBdr>
                                      <w:divsChild>
                                        <w:div w:id="1846018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11798459">
          <w:marLeft w:val="0"/>
          <w:marRight w:val="0"/>
          <w:marTop w:val="0"/>
          <w:marBottom w:val="0"/>
          <w:divBdr>
            <w:top w:val="none" w:sz="0" w:space="0" w:color="auto"/>
            <w:left w:val="none" w:sz="0" w:space="0" w:color="auto"/>
            <w:bottom w:val="none" w:sz="0" w:space="0" w:color="auto"/>
            <w:right w:val="none" w:sz="0" w:space="0" w:color="auto"/>
          </w:divBdr>
          <w:divsChild>
            <w:div w:id="2012105248">
              <w:marLeft w:val="0"/>
              <w:marRight w:val="0"/>
              <w:marTop w:val="0"/>
              <w:marBottom w:val="0"/>
              <w:divBdr>
                <w:top w:val="none" w:sz="0" w:space="0" w:color="auto"/>
                <w:left w:val="none" w:sz="0" w:space="0" w:color="auto"/>
                <w:bottom w:val="none" w:sz="0" w:space="0" w:color="auto"/>
                <w:right w:val="none" w:sz="0" w:space="0" w:color="auto"/>
              </w:divBdr>
              <w:divsChild>
                <w:div w:id="2087418058">
                  <w:marLeft w:val="0"/>
                  <w:marRight w:val="0"/>
                  <w:marTop w:val="0"/>
                  <w:marBottom w:val="0"/>
                  <w:divBdr>
                    <w:top w:val="none" w:sz="0" w:space="0" w:color="auto"/>
                    <w:left w:val="none" w:sz="0" w:space="0" w:color="auto"/>
                    <w:bottom w:val="none" w:sz="0" w:space="0" w:color="auto"/>
                    <w:right w:val="none" w:sz="0" w:space="0" w:color="auto"/>
                  </w:divBdr>
                  <w:divsChild>
                    <w:div w:id="469443209">
                      <w:marLeft w:val="0"/>
                      <w:marRight w:val="0"/>
                      <w:marTop w:val="0"/>
                      <w:marBottom w:val="0"/>
                      <w:divBdr>
                        <w:top w:val="none" w:sz="0" w:space="0" w:color="auto"/>
                        <w:left w:val="none" w:sz="0" w:space="0" w:color="auto"/>
                        <w:bottom w:val="none" w:sz="0" w:space="0" w:color="auto"/>
                        <w:right w:val="none" w:sz="0" w:space="0" w:color="auto"/>
                      </w:divBdr>
                      <w:divsChild>
                        <w:div w:id="354162917">
                          <w:marLeft w:val="0"/>
                          <w:marRight w:val="0"/>
                          <w:marTop w:val="0"/>
                          <w:marBottom w:val="0"/>
                          <w:divBdr>
                            <w:top w:val="none" w:sz="0" w:space="0" w:color="auto"/>
                            <w:left w:val="none" w:sz="0" w:space="0" w:color="auto"/>
                            <w:bottom w:val="none" w:sz="0" w:space="0" w:color="auto"/>
                            <w:right w:val="none" w:sz="0" w:space="0" w:color="auto"/>
                          </w:divBdr>
                          <w:divsChild>
                            <w:div w:id="808285630">
                              <w:marLeft w:val="0"/>
                              <w:marRight w:val="0"/>
                              <w:marTop w:val="0"/>
                              <w:marBottom w:val="0"/>
                              <w:divBdr>
                                <w:top w:val="none" w:sz="0" w:space="0" w:color="auto"/>
                                <w:left w:val="none" w:sz="0" w:space="0" w:color="auto"/>
                                <w:bottom w:val="none" w:sz="0" w:space="0" w:color="auto"/>
                                <w:right w:val="none" w:sz="0" w:space="0" w:color="auto"/>
                              </w:divBdr>
                              <w:divsChild>
                                <w:div w:id="680667814">
                                  <w:marLeft w:val="0"/>
                                  <w:marRight w:val="0"/>
                                  <w:marTop w:val="0"/>
                                  <w:marBottom w:val="0"/>
                                  <w:divBdr>
                                    <w:top w:val="none" w:sz="0" w:space="0" w:color="auto"/>
                                    <w:left w:val="none" w:sz="0" w:space="0" w:color="auto"/>
                                    <w:bottom w:val="none" w:sz="0" w:space="0" w:color="auto"/>
                                    <w:right w:val="none" w:sz="0" w:space="0" w:color="auto"/>
                                  </w:divBdr>
                                  <w:divsChild>
                                    <w:div w:id="291329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8602597">
      <w:bodyDiv w:val="1"/>
      <w:marLeft w:val="0"/>
      <w:marRight w:val="0"/>
      <w:marTop w:val="0"/>
      <w:marBottom w:val="0"/>
      <w:divBdr>
        <w:top w:val="none" w:sz="0" w:space="0" w:color="auto"/>
        <w:left w:val="none" w:sz="0" w:space="0" w:color="auto"/>
        <w:bottom w:val="none" w:sz="0" w:space="0" w:color="auto"/>
        <w:right w:val="none" w:sz="0" w:space="0" w:color="auto"/>
      </w:divBdr>
    </w:div>
    <w:div w:id="739016093">
      <w:bodyDiv w:val="1"/>
      <w:marLeft w:val="0"/>
      <w:marRight w:val="0"/>
      <w:marTop w:val="0"/>
      <w:marBottom w:val="0"/>
      <w:divBdr>
        <w:top w:val="none" w:sz="0" w:space="0" w:color="auto"/>
        <w:left w:val="none" w:sz="0" w:space="0" w:color="auto"/>
        <w:bottom w:val="none" w:sz="0" w:space="0" w:color="auto"/>
        <w:right w:val="none" w:sz="0" w:space="0" w:color="auto"/>
      </w:divBdr>
    </w:div>
    <w:div w:id="753009586">
      <w:bodyDiv w:val="1"/>
      <w:marLeft w:val="0"/>
      <w:marRight w:val="0"/>
      <w:marTop w:val="0"/>
      <w:marBottom w:val="0"/>
      <w:divBdr>
        <w:top w:val="none" w:sz="0" w:space="0" w:color="auto"/>
        <w:left w:val="none" w:sz="0" w:space="0" w:color="auto"/>
        <w:bottom w:val="none" w:sz="0" w:space="0" w:color="auto"/>
        <w:right w:val="none" w:sz="0" w:space="0" w:color="auto"/>
      </w:divBdr>
    </w:div>
    <w:div w:id="769088161">
      <w:bodyDiv w:val="1"/>
      <w:marLeft w:val="0"/>
      <w:marRight w:val="0"/>
      <w:marTop w:val="0"/>
      <w:marBottom w:val="0"/>
      <w:divBdr>
        <w:top w:val="none" w:sz="0" w:space="0" w:color="auto"/>
        <w:left w:val="none" w:sz="0" w:space="0" w:color="auto"/>
        <w:bottom w:val="none" w:sz="0" w:space="0" w:color="auto"/>
        <w:right w:val="none" w:sz="0" w:space="0" w:color="auto"/>
      </w:divBdr>
    </w:div>
    <w:div w:id="838664622">
      <w:bodyDiv w:val="1"/>
      <w:marLeft w:val="0"/>
      <w:marRight w:val="0"/>
      <w:marTop w:val="0"/>
      <w:marBottom w:val="0"/>
      <w:divBdr>
        <w:top w:val="none" w:sz="0" w:space="0" w:color="auto"/>
        <w:left w:val="none" w:sz="0" w:space="0" w:color="auto"/>
        <w:bottom w:val="none" w:sz="0" w:space="0" w:color="auto"/>
        <w:right w:val="none" w:sz="0" w:space="0" w:color="auto"/>
      </w:divBdr>
    </w:div>
    <w:div w:id="852838736">
      <w:bodyDiv w:val="1"/>
      <w:marLeft w:val="0"/>
      <w:marRight w:val="0"/>
      <w:marTop w:val="0"/>
      <w:marBottom w:val="0"/>
      <w:divBdr>
        <w:top w:val="none" w:sz="0" w:space="0" w:color="auto"/>
        <w:left w:val="none" w:sz="0" w:space="0" w:color="auto"/>
        <w:bottom w:val="none" w:sz="0" w:space="0" w:color="auto"/>
        <w:right w:val="none" w:sz="0" w:space="0" w:color="auto"/>
      </w:divBdr>
    </w:div>
    <w:div w:id="854422615">
      <w:bodyDiv w:val="1"/>
      <w:marLeft w:val="0"/>
      <w:marRight w:val="0"/>
      <w:marTop w:val="0"/>
      <w:marBottom w:val="0"/>
      <w:divBdr>
        <w:top w:val="none" w:sz="0" w:space="0" w:color="auto"/>
        <w:left w:val="none" w:sz="0" w:space="0" w:color="auto"/>
        <w:bottom w:val="none" w:sz="0" w:space="0" w:color="auto"/>
        <w:right w:val="none" w:sz="0" w:space="0" w:color="auto"/>
      </w:divBdr>
    </w:div>
    <w:div w:id="869148706">
      <w:bodyDiv w:val="1"/>
      <w:marLeft w:val="0"/>
      <w:marRight w:val="0"/>
      <w:marTop w:val="0"/>
      <w:marBottom w:val="0"/>
      <w:divBdr>
        <w:top w:val="none" w:sz="0" w:space="0" w:color="auto"/>
        <w:left w:val="none" w:sz="0" w:space="0" w:color="auto"/>
        <w:bottom w:val="none" w:sz="0" w:space="0" w:color="auto"/>
        <w:right w:val="none" w:sz="0" w:space="0" w:color="auto"/>
      </w:divBdr>
    </w:div>
    <w:div w:id="951134037">
      <w:bodyDiv w:val="1"/>
      <w:marLeft w:val="0"/>
      <w:marRight w:val="0"/>
      <w:marTop w:val="0"/>
      <w:marBottom w:val="0"/>
      <w:divBdr>
        <w:top w:val="none" w:sz="0" w:space="0" w:color="auto"/>
        <w:left w:val="none" w:sz="0" w:space="0" w:color="auto"/>
        <w:bottom w:val="none" w:sz="0" w:space="0" w:color="auto"/>
        <w:right w:val="none" w:sz="0" w:space="0" w:color="auto"/>
      </w:divBdr>
    </w:div>
    <w:div w:id="979725038">
      <w:bodyDiv w:val="1"/>
      <w:marLeft w:val="0"/>
      <w:marRight w:val="0"/>
      <w:marTop w:val="0"/>
      <w:marBottom w:val="0"/>
      <w:divBdr>
        <w:top w:val="none" w:sz="0" w:space="0" w:color="auto"/>
        <w:left w:val="none" w:sz="0" w:space="0" w:color="auto"/>
        <w:bottom w:val="none" w:sz="0" w:space="0" w:color="auto"/>
        <w:right w:val="none" w:sz="0" w:space="0" w:color="auto"/>
      </w:divBdr>
    </w:div>
    <w:div w:id="1013147463">
      <w:bodyDiv w:val="1"/>
      <w:marLeft w:val="0"/>
      <w:marRight w:val="0"/>
      <w:marTop w:val="0"/>
      <w:marBottom w:val="0"/>
      <w:divBdr>
        <w:top w:val="none" w:sz="0" w:space="0" w:color="auto"/>
        <w:left w:val="none" w:sz="0" w:space="0" w:color="auto"/>
        <w:bottom w:val="none" w:sz="0" w:space="0" w:color="auto"/>
        <w:right w:val="none" w:sz="0" w:space="0" w:color="auto"/>
      </w:divBdr>
    </w:div>
    <w:div w:id="1013460377">
      <w:bodyDiv w:val="1"/>
      <w:marLeft w:val="0"/>
      <w:marRight w:val="0"/>
      <w:marTop w:val="0"/>
      <w:marBottom w:val="0"/>
      <w:divBdr>
        <w:top w:val="none" w:sz="0" w:space="0" w:color="auto"/>
        <w:left w:val="none" w:sz="0" w:space="0" w:color="auto"/>
        <w:bottom w:val="none" w:sz="0" w:space="0" w:color="auto"/>
        <w:right w:val="none" w:sz="0" w:space="0" w:color="auto"/>
      </w:divBdr>
    </w:div>
    <w:div w:id="1016806479">
      <w:bodyDiv w:val="1"/>
      <w:marLeft w:val="0"/>
      <w:marRight w:val="0"/>
      <w:marTop w:val="0"/>
      <w:marBottom w:val="0"/>
      <w:divBdr>
        <w:top w:val="none" w:sz="0" w:space="0" w:color="auto"/>
        <w:left w:val="none" w:sz="0" w:space="0" w:color="auto"/>
        <w:bottom w:val="none" w:sz="0" w:space="0" w:color="auto"/>
        <w:right w:val="none" w:sz="0" w:space="0" w:color="auto"/>
      </w:divBdr>
    </w:div>
    <w:div w:id="1016929512">
      <w:bodyDiv w:val="1"/>
      <w:marLeft w:val="0"/>
      <w:marRight w:val="0"/>
      <w:marTop w:val="0"/>
      <w:marBottom w:val="0"/>
      <w:divBdr>
        <w:top w:val="none" w:sz="0" w:space="0" w:color="auto"/>
        <w:left w:val="none" w:sz="0" w:space="0" w:color="auto"/>
        <w:bottom w:val="none" w:sz="0" w:space="0" w:color="auto"/>
        <w:right w:val="none" w:sz="0" w:space="0" w:color="auto"/>
      </w:divBdr>
    </w:div>
    <w:div w:id="1037966335">
      <w:bodyDiv w:val="1"/>
      <w:marLeft w:val="0"/>
      <w:marRight w:val="0"/>
      <w:marTop w:val="0"/>
      <w:marBottom w:val="0"/>
      <w:divBdr>
        <w:top w:val="none" w:sz="0" w:space="0" w:color="auto"/>
        <w:left w:val="none" w:sz="0" w:space="0" w:color="auto"/>
        <w:bottom w:val="none" w:sz="0" w:space="0" w:color="auto"/>
        <w:right w:val="none" w:sz="0" w:space="0" w:color="auto"/>
      </w:divBdr>
    </w:div>
    <w:div w:id="1042051025">
      <w:bodyDiv w:val="1"/>
      <w:marLeft w:val="0"/>
      <w:marRight w:val="0"/>
      <w:marTop w:val="0"/>
      <w:marBottom w:val="0"/>
      <w:divBdr>
        <w:top w:val="none" w:sz="0" w:space="0" w:color="auto"/>
        <w:left w:val="none" w:sz="0" w:space="0" w:color="auto"/>
        <w:bottom w:val="none" w:sz="0" w:space="0" w:color="auto"/>
        <w:right w:val="none" w:sz="0" w:space="0" w:color="auto"/>
      </w:divBdr>
      <w:divsChild>
        <w:div w:id="502747505">
          <w:marLeft w:val="0"/>
          <w:marRight w:val="0"/>
          <w:marTop w:val="0"/>
          <w:marBottom w:val="0"/>
          <w:divBdr>
            <w:top w:val="none" w:sz="0" w:space="0" w:color="auto"/>
            <w:left w:val="none" w:sz="0" w:space="0" w:color="auto"/>
            <w:bottom w:val="none" w:sz="0" w:space="0" w:color="auto"/>
            <w:right w:val="none" w:sz="0" w:space="0" w:color="auto"/>
          </w:divBdr>
          <w:divsChild>
            <w:div w:id="483933829">
              <w:marLeft w:val="0"/>
              <w:marRight w:val="0"/>
              <w:marTop w:val="0"/>
              <w:marBottom w:val="0"/>
              <w:divBdr>
                <w:top w:val="none" w:sz="0" w:space="0" w:color="auto"/>
                <w:left w:val="none" w:sz="0" w:space="0" w:color="auto"/>
                <w:bottom w:val="none" w:sz="0" w:space="0" w:color="auto"/>
                <w:right w:val="none" w:sz="0" w:space="0" w:color="auto"/>
              </w:divBdr>
              <w:divsChild>
                <w:div w:id="688065831">
                  <w:marLeft w:val="0"/>
                  <w:marRight w:val="0"/>
                  <w:marTop w:val="0"/>
                  <w:marBottom w:val="0"/>
                  <w:divBdr>
                    <w:top w:val="none" w:sz="0" w:space="0" w:color="auto"/>
                    <w:left w:val="none" w:sz="0" w:space="0" w:color="auto"/>
                    <w:bottom w:val="none" w:sz="0" w:space="0" w:color="auto"/>
                    <w:right w:val="none" w:sz="0" w:space="0" w:color="auto"/>
                  </w:divBdr>
                  <w:divsChild>
                    <w:div w:id="1149979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6544504">
          <w:marLeft w:val="0"/>
          <w:marRight w:val="0"/>
          <w:marTop w:val="0"/>
          <w:marBottom w:val="0"/>
          <w:divBdr>
            <w:top w:val="none" w:sz="0" w:space="0" w:color="auto"/>
            <w:left w:val="none" w:sz="0" w:space="0" w:color="auto"/>
            <w:bottom w:val="none" w:sz="0" w:space="0" w:color="auto"/>
            <w:right w:val="none" w:sz="0" w:space="0" w:color="auto"/>
          </w:divBdr>
          <w:divsChild>
            <w:div w:id="704405065">
              <w:marLeft w:val="0"/>
              <w:marRight w:val="0"/>
              <w:marTop w:val="0"/>
              <w:marBottom w:val="0"/>
              <w:divBdr>
                <w:top w:val="none" w:sz="0" w:space="0" w:color="auto"/>
                <w:left w:val="none" w:sz="0" w:space="0" w:color="auto"/>
                <w:bottom w:val="none" w:sz="0" w:space="0" w:color="auto"/>
                <w:right w:val="none" w:sz="0" w:space="0" w:color="auto"/>
              </w:divBdr>
              <w:divsChild>
                <w:div w:id="29651754">
                  <w:marLeft w:val="0"/>
                  <w:marRight w:val="0"/>
                  <w:marTop w:val="0"/>
                  <w:marBottom w:val="0"/>
                  <w:divBdr>
                    <w:top w:val="none" w:sz="0" w:space="0" w:color="auto"/>
                    <w:left w:val="none" w:sz="0" w:space="0" w:color="auto"/>
                    <w:bottom w:val="none" w:sz="0" w:space="0" w:color="auto"/>
                    <w:right w:val="none" w:sz="0" w:space="0" w:color="auto"/>
                  </w:divBdr>
                  <w:divsChild>
                    <w:div w:id="1881669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8044043">
      <w:bodyDiv w:val="1"/>
      <w:marLeft w:val="0"/>
      <w:marRight w:val="0"/>
      <w:marTop w:val="0"/>
      <w:marBottom w:val="0"/>
      <w:divBdr>
        <w:top w:val="none" w:sz="0" w:space="0" w:color="auto"/>
        <w:left w:val="none" w:sz="0" w:space="0" w:color="auto"/>
        <w:bottom w:val="none" w:sz="0" w:space="0" w:color="auto"/>
        <w:right w:val="none" w:sz="0" w:space="0" w:color="auto"/>
      </w:divBdr>
    </w:div>
    <w:div w:id="1070811148">
      <w:bodyDiv w:val="1"/>
      <w:marLeft w:val="0"/>
      <w:marRight w:val="0"/>
      <w:marTop w:val="0"/>
      <w:marBottom w:val="0"/>
      <w:divBdr>
        <w:top w:val="none" w:sz="0" w:space="0" w:color="auto"/>
        <w:left w:val="none" w:sz="0" w:space="0" w:color="auto"/>
        <w:bottom w:val="none" w:sz="0" w:space="0" w:color="auto"/>
        <w:right w:val="none" w:sz="0" w:space="0" w:color="auto"/>
      </w:divBdr>
    </w:div>
    <w:div w:id="1078014731">
      <w:bodyDiv w:val="1"/>
      <w:marLeft w:val="0"/>
      <w:marRight w:val="0"/>
      <w:marTop w:val="0"/>
      <w:marBottom w:val="0"/>
      <w:divBdr>
        <w:top w:val="none" w:sz="0" w:space="0" w:color="auto"/>
        <w:left w:val="none" w:sz="0" w:space="0" w:color="auto"/>
        <w:bottom w:val="none" w:sz="0" w:space="0" w:color="auto"/>
        <w:right w:val="none" w:sz="0" w:space="0" w:color="auto"/>
      </w:divBdr>
    </w:div>
    <w:div w:id="1084036759">
      <w:bodyDiv w:val="1"/>
      <w:marLeft w:val="0"/>
      <w:marRight w:val="0"/>
      <w:marTop w:val="0"/>
      <w:marBottom w:val="0"/>
      <w:divBdr>
        <w:top w:val="none" w:sz="0" w:space="0" w:color="auto"/>
        <w:left w:val="none" w:sz="0" w:space="0" w:color="auto"/>
        <w:bottom w:val="none" w:sz="0" w:space="0" w:color="auto"/>
        <w:right w:val="none" w:sz="0" w:space="0" w:color="auto"/>
      </w:divBdr>
    </w:div>
    <w:div w:id="1120538447">
      <w:bodyDiv w:val="1"/>
      <w:marLeft w:val="0"/>
      <w:marRight w:val="0"/>
      <w:marTop w:val="0"/>
      <w:marBottom w:val="0"/>
      <w:divBdr>
        <w:top w:val="none" w:sz="0" w:space="0" w:color="auto"/>
        <w:left w:val="none" w:sz="0" w:space="0" w:color="auto"/>
        <w:bottom w:val="none" w:sz="0" w:space="0" w:color="auto"/>
        <w:right w:val="none" w:sz="0" w:space="0" w:color="auto"/>
      </w:divBdr>
    </w:div>
    <w:div w:id="1133064185">
      <w:bodyDiv w:val="1"/>
      <w:marLeft w:val="0"/>
      <w:marRight w:val="0"/>
      <w:marTop w:val="0"/>
      <w:marBottom w:val="0"/>
      <w:divBdr>
        <w:top w:val="none" w:sz="0" w:space="0" w:color="auto"/>
        <w:left w:val="none" w:sz="0" w:space="0" w:color="auto"/>
        <w:bottom w:val="none" w:sz="0" w:space="0" w:color="auto"/>
        <w:right w:val="none" w:sz="0" w:space="0" w:color="auto"/>
      </w:divBdr>
    </w:div>
    <w:div w:id="1133255177">
      <w:bodyDiv w:val="1"/>
      <w:marLeft w:val="0"/>
      <w:marRight w:val="0"/>
      <w:marTop w:val="0"/>
      <w:marBottom w:val="0"/>
      <w:divBdr>
        <w:top w:val="none" w:sz="0" w:space="0" w:color="auto"/>
        <w:left w:val="none" w:sz="0" w:space="0" w:color="auto"/>
        <w:bottom w:val="none" w:sz="0" w:space="0" w:color="auto"/>
        <w:right w:val="none" w:sz="0" w:space="0" w:color="auto"/>
      </w:divBdr>
    </w:div>
    <w:div w:id="1203320146">
      <w:bodyDiv w:val="1"/>
      <w:marLeft w:val="0"/>
      <w:marRight w:val="0"/>
      <w:marTop w:val="0"/>
      <w:marBottom w:val="0"/>
      <w:divBdr>
        <w:top w:val="none" w:sz="0" w:space="0" w:color="auto"/>
        <w:left w:val="none" w:sz="0" w:space="0" w:color="auto"/>
        <w:bottom w:val="none" w:sz="0" w:space="0" w:color="auto"/>
        <w:right w:val="none" w:sz="0" w:space="0" w:color="auto"/>
      </w:divBdr>
    </w:div>
    <w:div w:id="1212426825">
      <w:bodyDiv w:val="1"/>
      <w:marLeft w:val="0"/>
      <w:marRight w:val="0"/>
      <w:marTop w:val="0"/>
      <w:marBottom w:val="0"/>
      <w:divBdr>
        <w:top w:val="none" w:sz="0" w:space="0" w:color="auto"/>
        <w:left w:val="none" w:sz="0" w:space="0" w:color="auto"/>
        <w:bottom w:val="none" w:sz="0" w:space="0" w:color="auto"/>
        <w:right w:val="none" w:sz="0" w:space="0" w:color="auto"/>
      </w:divBdr>
    </w:div>
    <w:div w:id="1225532322">
      <w:bodyDiv w:val="1"/>
      <w:marLeft w:val="0"/>
      <w:marRight w:val="0"/>
      <w:marTop w:val="0"/>
      <w:marBottom w:val="0"/>
      <w:divBdr>
        <w:top w:val="none" w:sz="0" w:space="0" w:color="auto"/>
        <w:left w:val="none" w:sz="0" w:space="0" w:color="auto"/>
        <w:bottom w:val="none" w:sz="0" w:space="0" w:color="auto"/>
        <w:right w:val="none" w:sz="0" w:space="0" w:color="auto"/>
      </w:divBdr>
    </w:div>
    <w:div w:id="1246842943">
      <w:bodyDiv w:val="1"/>
      <w:marLeft w:val="0"/>
      <w:marRight w:val="0"/>
      <w:marTop w:val="0"/>
      <w:marBottom w:val="0"/>
      <w:divBdr>
        <w:top w:val="none" w:sz="0" w:space="0" w:color="auto"/>
        <w:left w:val="none" w:sz="0" w:space="0" w:color="auto"/>
        <w:bottom w:val="none" w:sz="0" w:space="0" w:color="auto"/>
        <w:right w:val="none" w:sz="0" w:space="0" w:color="auto"/>
      </w:divBdr>
    </w:div>
    <w:div w:id="1250390717">
      <w:bodyDiv w:val="1"/>
      <w:marLeft w:val="0"/>
      <w:marRight w:val="0"/>
      <w:marTop w:val="0"/>
      <w:marBottom w:val="0"/>
      <w:divBdr>
        <w:top w:val="none" w:sz="0" w:space="0" w:color="auto"/>
        <w:left w:val="none" w:sz="0" w:space="0" w:color="auto"/>
        <w:bottom w:val="none" w:sz="0" w:space="0" w:color="auto"/>
        <w:right w:val="none" w:sz="0" w:space="0" w:color="auto"/>
      </w:divBdr>
    </w:div>
    <w:div w:id="1257523245">
      <w:bodyDiv w:val="1"/>
      <w:marLeft w:val="0"/>
      <w:marRight w:val="0"/>
      <w:marTop w:val="0"/>
      <w:marBottom w:val="0"/>
      <w:divBdr>
        <w:top w:val="none" w:sz="0" w:space="0" w:color="auto"/>
        <w:left w:val="none" w:sz="0" w:space="0" w:color="auto"/>
        <w:bottom w:val="none" w:sz="0" w:space="0" w:color="auto"/>
        <w:right w:val="none" w:sz="0" w:space="0" w:color="auto"/>
      </w:divBdr>
    </w:div>
    <w:div w:id="1259408645">
      <w:bodyDiv w:val="1"/>
      <w:marLeft w:val="0"/>
      <w:marRight w:val="0"/>
      <w:marTop w:val="0"/>
      <w:marBottom w:val="0"/>
      <w:divBdr>
        <w:top w:val="none" w:sz="0" w:space="0" w:color="auto"/>
        <w:left w:val="none" w:sz="0" w:space="0" w:color="auto"/>
        <w:bottom w:val="none" w:sz="0" w:space="0" w:color="auto"/>
        <w:right w:val="none" w:sz="0" w:space="0" w:color="auto"/>
      </w:divBdr>
    </w:div>
    <w:div w:id="1326012638">
      <w:bodyDiv w:val="1"/>
      <w:marLeft w:val="0"/>
      <w:marRight w:val="0"/>
      <w:marTop w:val="0"/>
      <w:marBottom w:val="0"/>
      <w:divBdr>
        <w:top w:val="none" w:sz="0" w:space="0" w:color="auto"/>
        <w:left w:val="none" w:sz="0" w:space="0" w:color="auto"/>
        <w:bottom w:val="none" w:sz="0" w:space="0" w:color="auto"/>
        <w:right w:val="none" w:sz="0" w:space="0" w:color="auto"/>
      </w:divBdr>
    </w:div>
    <w:div w:id="1330408679">
      <w:bodyDiv w:val="1"/>
      <w:marLeft w:val="0"/>
      <w:marRight w:val="0"/>
      <w:marTop w:val="0"/>
      <w:marBottom w:val="0"/>
      <w:divBdr>
        <w:top w:val="none" w:sz="0" w:space="0" w:color="auto"/>
        <w:left w:val="none" w:sz="0" w:space="0" w:color="auto"/>
        <w:bottom w:val="none" w:sz="0" w:space="0" w:color="auto"/>
        <w:right w:val="none" w:sz="0" w:space="0" w:color="auto"/>
      </w:divBdr>
      <w:divsChild>
        <w:div w:id="2051681141">
          <w:marLeft w:val="0"/>
          <w:marRight w:val="0"/>
          <w:marTop w:val="0"/>
          <w:marBottom w:val="0"/>
          <w:divBdr>
            <w:top w:val="none" w:sz="0" w:space="0" w:color="auto"/>
            <w:left w:val="none" w:sz="0" w:space="0" w:color="auto"/>
            <w:bottom w:val="none" w:sz="0" w:space="0" w:color="auto"/>
            <w:right w:val="none" w:sz="0" w:space="0" w:color="auto"/>
          </w:divBdr>
          <w:divsChild>
            <w:div w:id="1489638318">
              <w:marLeft w:val="0"/>
              <w:marRight w:val="0"/>
              <w:marTop w:val="0"/>
              <w:marBottom w:val="0"/>
              <w:divBdr>
                <w:top w:val="none" w:sz="0" w:space="0" w:color="auto"/>
                <w:left w:val="none" w:sz="0" w:space="0" w:color="auto"/>
                <w:bottom w:val="none" w:sz="0" w:space="0" w:color="auto"/>
                <w:right w:val="none" w:sz="0" w:space="0" w:color="auto"/>
              </w:divBdr>
              <w:divsChild>
                <w:div w:id="979967771">
                  <w:marLeft w:val="0"/>
                  <w:marRight w:val="0"/>
                  <w:marTop w:val="0"/>
                  <w:marBottom w:val="0"/>
                  <w:divBdr>
                    <w:top w:val="none" w:sz="0" w:space="0" w:color="auto"/>
                    <w:left w:val="none" w:sz="0" w:space="0" w:color="auto"/>
                    <w:bottom w:val="none" w:sz="0" w:space="0" w:color="auto"/>
                    <w:right w:val="none" w:sz="0" w:space="0" w:color="auto"/>
                  </w:divBdr>
                  <w:divsChild>
                    <w:div w:id="297033359">
                      <w:marLeft w:val="0"/>
                      <w:marRight w:val="0"/>
                      <w:marTop w:val="0"/>
                      <w:marBottom w:val="0"/>
                      <w:divBdr>
                        <w:top w:val="none" w:sz="0" w:space="0" w:color="auto"/>
                        <w:left w:val="none" w:sz="0" w:space="0" w:color="auto"/>
                        <w:bottom w:val="none" w:sz="0" w:space="0" w:color="auto"/>
                        <w:right w:val="none" w:sz="0" w:space="0" w:color="auto"/>
                      </w:divBdr>
                      <w:divsChild>
                        <w:div w:id="1747262208">
                          <w:marLeft w:val="0"/>
                          <w:marRight w:val="0"/>
                          <w:marTop w:val="0"/>
                          <w:marBottom w:val="0"/>
                          <w:divBdr>
                            <w:top w:val="none" w:sz="0" w:space="0" w:color="auto"/>
                            <w:left w:val="none" w:sz="0" w:space="0" w:color="auto"/>
                            <w:bottom w:val="none" w:sz="0" w:space="0" w:color="auto"/>
                            <w:right w:val="none" w:sz="0" w:space="0" w:color="auto"/>
                          </w:divBdr>
                          <w:divsChild>
                            <w:div w:id="156383075">
                              <w:marLeft w:val="0"/>
                              <w:marRight w:val="0"/>
                              <w:marTop w:val="0"/>
                              <w:marBottom w:val="0"/>
                              <w:divBdr>
                                <w:top w:val="none" w:sz="0" w:space="0" w:color="auto"/>
                                <w:left w:val="none" w:sz="0" w:space="0" w:color="auto"/>
                                <w:bottom w:val="none" w:sz="0" w:space="0" w:color="auto"/>
                                <w:right w:val="none" w:sz="0" w:space="0" w:color="auto"/>
                              </w:divBdr>
                              <w:divsChild>
                                <w:div w:id="2088376035">
                                  <w:marLeft w:val="0"/>
                                  <w:marRight w:val="0"/>
                                  <w:marTop w:val="0"/>
                                  <w:marBottom w:val="0"/>
                                  <w:divBdr>
                                    <w:top w:val="none" w:sz="0" w:space="0" w:color="auto"/>
                                    <w:left w:val="none" w:sz="0" w:space="0" w:color="auto"/>
                                    <w:bottom w:val="none" w:sz="0" w:space="0" w:color="auto"/>
                                    <w:right w:val="none" w:sz="0" w:space="0" w:color="auto"/>
                                  </w:divBdr>
                                  <w:divsChild>
                                    <w:div w:id="592512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412036">
                          <w:marLeft w:val="0"/>
                          <w:marRight w:val="0"/>
                          <w:marTop w:val="0"/>
                          <w:marBottom w:val="0"/>
                          <w:divBdr>
                            <w:top w:val="none" w:sz="0" w:space="0" w:color="auto"/>
                            <w:left w:val="none" w:sz="0" w:space="0" w:color="auto"/>
                            <w:bottom w:val="none" w:sz="0" w:space="0" w:color="auto"/>
                            <w:right w:val="none" w:sz="0" w:space="0" w:color="auto"/>
                          </w:divBdr>
                          <w:divsChild>
                            <w:div w:id="1696466983">
                              <w:marLeft w:val="0"/>
                              <w:marRight w:val="0"/>
                              <w:marTop w:val="0"/>
                              <w:marBottom w:val="0"/>
                              <w:divBdr>
                                <w:top w:val="none" w:sz="0" w:space="0" w:color="auto"/>
                                <w:left w:val="none" w:sz="0" w:space="0" w:color="auto"/>
                                <w:bottom w:val="none" w:sz="0" w:space="0" w:color="auto"/>
                                <w:right w:val="none" w:sz="0" w:space="0" w:color="auto"/>
                              </w:divBdr>
                              <w:divsChild>
                                <w:div w:id="1342774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37616438">
      <w:bodyDiv w:val="1"/>
      <w:marLeft w:val="0"/>
      <w:marRight w:val="0"/>
      <w:marTop w:val="0"/>
      <w:marBottom w:val="0"/>
      <w:divBdr>
        <w:top w:val="none" w:sz="0" w:space="0" w:color="auto"/>
        <w:left w:val="none" w:sz="0" w:space="0" w:color="auto"/>
        <w:bottom w:val="none" w:sz="0" w:space="0" w:color="auto"/>
        <w:right w:val="none" w:sz="0" w:space="0" w:color="auto"/>
      </w:divBdr>
    </w:div>
    <w:div w:id="1375890028">
      <w:bodyDiv w:val="1"/>
      <w:marLeft w:val="0"/>
      <w:marRight w:val="0"/>
      <w:marTop w:val="0"/>
      <w:marBottom w:val="0"/>
      <w:divBdr>
        <w:top w:val="none" w:sz="0" w:space="0" w:color="auto"/>
        <w:left w:val="none" w:sz="0" w:space="0" w:color="auto"/>
        <w:bottom w:val="none" w:sz="0" w:space="0" w:color="auto"/>
        <w:right w:val="none" w:sz="0" w:space="0" w:color="auto"/>
      </w:divBdr>
    </w:div>
    <w:div w:id="1479499435">
      <w:bodyDiv w:val="1"/>
      <w:marLeft w:val="0"/>
      <w:marRight w:val="0"/>
      <w:marTop w:val="0"/>
      <w:marBottom w:val="0"/>
      <w:divBdr>
        <w:top w:val="none" w:sz="0" w:space="0" w:color="auto"/>
        <w:left w:val="none" w:sz="0" w:space="0" w:color="auto"/>
        <w:bottom w:val="none" w:sz="0" w:space="0" w:color="auto"/>
        <w:right w:val="none" w:sz="0" w:space="0" w:color="auto"/>
      </w:divBdr>
      <w:divsChild>
        <w:div w:id="1856142827">
          <w:marLeft w:val="0"/>
          <w:marRight w:val="0"/>
          <w:marTop w:val="0"/>
          <w:marBottom w:val="0"/>
          <w:divBdr>
            <w:top w:val="none" w:sz="0" w:space="0" w:color="auto"/>
            <w:left w:val="none" w:sz="0" w:space="0" w:color="auto"/>
            <w:bottom w:val="none" w:sz="0" w:space="0" w:color="auto"/>
            <w:right w:val="none" w:sz="0" w:space="0" w:color="auto"/>
          </w:divBdr>
          <w:divsChild>
            <w:div w:id="1389764336">
              <w:marLeft w:val="0"/>
              <w:marRight w:val="0"/>
              <w:marTop w:val="0"/>
              <w:marBottom w:val="0"/>
              <w:divBdr>
                <w:top w:val="none" w:sz="0" w:space="0" w:color="auto"/>
                <w:left w:val="none" w:sz="0" w:space="0" w:color="auto"/>
                <w:bottom w:val="none" w:sz="0" w:space="0" w:color="auto"/>
                <w:right w:val="none" w:sz="0" w:space="0" w:color="auto"/>
              </w:divBdr>
              <w:divsChild>
                <w:div w:id="290941824">
                  <w:marLeft w:val="0"/>
                  <w:marRight w:val="0"/>
                  <w:marTop w:val="0"/>
                  <w:marBottom w:val="0"/>
                  <w:divBdr>
                    <w:top w:val="none" w:sz="0" w:space="0" w:color="auto"/>
                    <w:left w:val="none" w:sz="0" w:space="0" w:color="auto"/>
                    <w:bottom w:val="none" w:sz="0" w:space="0" w:color="auto"/>
                    <w:right w:val="none" w:sz="0" w:space="0" w:color="auto"/>
                  </w:divBdr>
                </w:div>
                <w:div w:id="1030644002">
                  <w:marLeft w:val="0"/>
                  <w:marRight w:val="0"/>
                  <w:marTop w:val="0"/>
                  <w:marBottom w:val="0"/>
                  <w:divBdr>
                    <w:top w:val="none" w:sz="0" w:space="0" w:color="auto"/>
                    <w:left w:val="none" w:sz="0" w:space="0" w:color="auto"/>
                    <w:bottom w:val="none" w:sz="0" w:space="0" w:color="auto"/>
                    <w:right w:val="none" w:sz="0" w:space="0" w:color="auto"/>
                  </w:divBdr>
                </w:div>
                <w:div w:id="2000307243">
                  <w:marLeft w:val="0"/>
                  <w:marRight w:val="0"/>
                  <w:marTop w:val="0"/>
                  <w:marBottom w:val="0"/>
                  <w:divBdr>
                    <w:top w:val="none" w:sz="0" w:space="0" w:color="auto"/>
                    <w:left w:val="none" w:sz="0" w:space="0" w:color="auto"/>
                    <w:bottom w:val="none" w:sz="0" w:space="0" w:color="auto"/>
                    <w:right w:val="none" w:sz="0" w:space="0" w:color="auto"/>
                  </w:divBdr>
                </w:div>
                <w:div w:id="1199201404">
                  <w:marLeft w:val="0"/>
                  <w:marRight w:val="0"/>
                  <w:marTop w:val="0"/>
                  <w:marBottom w:val="0"/>
                  <w:divBdr>
                    <w:top w:val="none" w:sz="0" w:space="0" w:color="auto"/>
                    <w:left w:val="none" w:sz="0" w:space="0" w:color="auto"/>
                    <w:bottom w:val="none" w:sz="0" w:space="0" w:color="auto"/>
                    <w:right w:val="none" w:sz="0" w:space="0" w:color="auto"/>
                  </w:divBdr>
                </w:div>
                <w:div w:id="538516974">
                  <w:marLeft w:val="0"/>
                  <w:marRight w:val="0"/>
                  <w:marTop w:val="0"/>
                  <w:marBottom w:val="0"/>
                  <w:divBdr>
                    <w:top w:val="none" w:sz="0" w:space="0" w:color="auto"/>
                    <w:left w:val="none" w:sz="0" w:space="0" w:color="auto"/>
                    <w:bottom w:val="none" w:sz="0" w:space="0" w:color="auto"/>
                    <w:right w:val="none" w:sz="0" w:space="0" w:color="auto"/>
                  </w:divBdr>
                </w:div>
                <w:div w:id="1048916808">
                  <w:marLeft w:val="0"/>
                  <w:marRight w:val="0"/>
                  <w:marTop w:val="0"/>
                  <w:marBottom w:val="0"/>
                  <w:divBdr>
                    <w:top w:val="none" w:sz="0" w:space="0" w:color="auto"/>
                    <w:left w:val="none" w:sz="0" w:space="0" w:color="auto"/>
                    <w:bottom w:val="none" w:sz="0" w:space="0" w:color="auto"/>
                    <w:right w:val="none" w:sz="0" w:space="0" w:color="auto"/>
                  </w:divBdr>
                </w:div>
                <w:div w:id="174617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3911310">
      <w:bodyDiv w:val="1"/>
      <w:marLeft w:val="0"/>
      <w:marRight w:val="0"/>
      <w:marTop w:val="0"/>
      <w:marBottom w:val="0"/>
      <w:divBdr>
        <w:top w:val="none" w:sz="0" w:space="0" w:color="auto"/>
        <w:left w:val="none" w:sz="0" w:space="0" w:color="auto"/>
        <w:bottom w:val="none" w:sz="0" w:space="0" w:color="auto"/>
        <w:right w:val="none" w:sz="0" w:space="0" w:color="auto"/>
      </w:divBdr>
      <w:divsChild>
        <w:div w:id="367951260">
          <w:marLeft w:val="0"/>
          <w:marRight w:val="0"/>
          <w:marTop w:val="0"/>
          <w:marBottom w:val="0"/>
          <w:divBdr>
            <w:top w:val="none" w:sz="0" w:space="0" w:color="auto"/>
            <w:left w:val="none" w:sz="0" w:space="0" w:color="auto"/>
            <w:bottom w:val="none" w:sz="0" w:space="0" w:color="auto"/>
            <w:right w:val="none" w:sz="0" w:space="0" w:color="auto"/>
          </w:divBdr>
          <w:divsChild>
            <w:div w:id="272901333">
              <w:marLeft w:val="0"/>
              <w:marRight w:val="0"/>
              <w:marTop w:val="0"/>
              <w:marBottom w:val="0"/>
              <w:divBdr>
                <w:top w:val="none" w:sz="0" w:space="0" w:color="auto"/>
                <w:left w:val="none" w:sz="0" w:space="0" w:color="auto"/>
                <w:bottom w:val="none" w:sz="0" w:space="0" w:color="auto"/>
                <w:right w:val="none" w:sz="0" w:space="0" w:color="auto"/>
              </w:divBdr>
              <w:divsChild>
                <w:div w:id="1744528812">
                  <w:marLeft w:val="0"/>
                  <w:marRight w:val="0"/>
                  <w:marTop w:val="0"/>
                  <w:marBottom w:val="0"/>
                  <w:divBdr>
                    <w:top w:val="none" w:sz="0" w:space="0" w:color="auto"/>
                    <w:left w:val="none" w:sz="0" w:space="0" w:color="auto"/>
                    <w:bottom w:val="none" w:sz="0" w:space="0" w:color="auto"/>
                    <w:right w:val="none" w:sz="0" w:space="0" w:color="auto"/>
                  </w:divBdr>
                  <w:divsChild>
                    <w:div w:id="6833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544258">
          <w:marLeft w:val="0"/>
          <w:marRight w:val="0"/>
          <w:marTop w:val="0"/>
          <w:marBottom w:val="0"/>
          <w:divBdr>
            <w:top w:val="none" w:sz="0" w:space="0" w:color="auto"/>
            <w:left w:val="none" w:sz="0" w:space="0" w:color="auto"/>
            <w:bottom w:val="none" w:sz="0" w:space="0" w:color="auto"/>
            <w:right w:val="none" w:sz="0" w:space="0" w:color="auto"/>
          </w:divBdr>
          <w:divsChild>
            <w:div w:id="1731807562">
              <w:marLeft w:val="0"/>
              <w:marRight w:val="0"/>
              <w:marTop w:val="0"/>
              <w:marBottom w:val="0"/>
              <w:divBdr>
                <w:top w:val="none" w:sz="0" w:space="0" w:color="auto"/>
                <w:left w:val="none" w:sz="0" w:space="0" w:color="auto"/>
                <w:bottom w:val="none" w:sz="0" w:space="0" w:color="auto"/>
                <w:right w:val="none" w:sz="0" w:space="0" w:color="auto"/>
              </w:divBdr>
              <w:divsChild>
                <w:div w:id="1020621731">
                  <w:marLeft w:val="0"/>
                  <w:marRight w:val="0"/>
                  <w:marTop w:val="0"/>
                  <w:marBottom w:val="0"/>
                  <w:divBdr>
                    <w:top w:val="none" w:sz="0" w:space="0" w:color="auto"/>
                    <w:left w:val="none" w:sz="0" w:space="0" w:color="auto"/>
                    <w:bottom w:val="none" w:sz="0" w:space="0" w:color="auto"/>
                    <w:right w:val="none" w:sz="0" w:space="0" w:color="auto"/>
                  </w:divBdr>
                  <w:divsChild>
                    <w:div w:id="2040665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8300236">
      <w:bodyDiv w:val="1"/>
      <w:marLeft w:val="0"/>
      <w:marRight w:val="0"/>
      <w:marTop w:val="0"/>
      <w:marBottom w:val="0"/>
      <w:divBdr>
        <w:top w:val="none" w:sz="0" w:space="0" w:color="auto"/>
        <w:left w:val="none" w:sz="0" w:space="0" w:color="auto"/>
        <w:bottom w:val="none" w:sz="0" w:space="0" w:color="auto"/>
        <w:right w:val="none" w:sz="0" w:space="0" w:color="auto"/>
      </w:divBdr>
    </w:div>
    <w:div w:id="1510019309">
      <w:bodyDiv w:val="1"/>
      <w:marLeft w:val="0"/>
      <w:marRight w:val="0"/>
      <w:marTop w:val="0"/>
      <w:marBottom w:val="0"/>
      <w:divBdr>
        <w:top w:val="none" w:sz="0" w:space="0" w:color="auto"/>
        <w:left w:val="none" w:sz="0" w:space="0" w:color="auto"/>
        <w:bottom w:val="none" w:sz="0" w:space="0" w:color="auto"/>
        <w:right w:val="none" w:sz="0" w:space="0" w:color="auto"/>
      </w:divBdr>
    </w:div>
    <w:div w:id="1510173172">
      <w:bodyDiv w:val="1"/>
      <w:marLeft w:val="0"/>
      <w:marRight w:val="0"/>
      <w:marTop w:val="0"/>
      <w:marBottom w:val="0"/>
      <w:divBdr>
        <w:top w:val="none" w:sz="0" w:space="0" w:color="auto"/>
        <w:left w:val="none" w:sz="0" w:space="0" w:color="auto"/>
        <w:bottom w:val="none" w:sz="0" w:space="0" w:color="auto"/>
        <w:right w:val="none" w:sz="0" w:space="0" w:color="auto"/>
      </w:divBdr>
    </w:div>
    <w:div w:id="1597786506">
      <w:bodyDiv w:val="1"/>
      <w:marLeft w:val="0"/>
      <w:marRight w:val="0"/>
      <w:marTop w:val="0"/>
      <w:marBottom w:val="0"/>
      <w:divBdr>
        <w:top w:val="none" w:sz="0" w:space="0" w:color="auto"/>
        <w:left w:val="none" w:sz="0" w:space="0" w:color="auto"/>
        <w:bottom w:val="none" w:sz="0" w:space="0" w:color="auto"/>
        <w:right w:val="none" w:sz="0" w:space="0" w:color="auto"/>
      </w:divBdr>
    </w:div>
    <w:div w:id="1603873516">
      <w:bodyDiv w:val="1"/>
      <w:marLeft w:val="0"/>
      <w:marRight w:val="0"/>
      <w:marTop w:val="0"/>
      <w:marBottom w:val="0"/>
      <w:divBdr>
        <w:top w:val="none" w:sz="0" w:space="0" w:color="auto"/>
        <w:left w:val="none" w:sz="0" w:space="0" w:color="auto"/>
        <w:bottom w:val="none" w:sz="0" w:space="0" w:color="auto"/>
        <w:right w:val="none" w:sz="0" w:space="0" w:color="auto"/>
      </w:divBdr>
    </w:div>
    <w:div w:id="1621453594">
      <w:bodyDiv w:val="1"/>
      <w:marLeft w:val="0"/>
      <w:marRight w:val="0"/>
      <w:marTop w:val="0"/>
      <w:marBottom w:val="0"/>
      <w:divBdr>
        <w:top w:val="none" w:sz="0" w:space="0" w:color="auto"/>
        <w:left w:val="none" w:sz="0" w:space="0" w:color="auto"/>
        <w:bottom w:val="none" w:sz="0" w:space="0" w:color="auto"/>
        <w:right w:val="none" w:sz="0" w:space="0" w:color="auto"/>
      </w:divBdr>
    </w:div>
    <w:div w:id="1633171060">
      <w:bodyDiv w:val="1"/>
      <w:marLeft w:val="0"/>
      <w:marRight w:val="0"/>
      <w:marTop w:val="0"/>
      <w:marBottom w:val="0"/>
      <w:divBdr>
        <w:top w:val="none" w:sz="0" w:space="0" w:color="auto"/>
        <w:left w:val="none" w:sz="0" w:space="0" w:color="auto"/>
        <w:bottom w:val="none" w:sz="0" w:space="0" w:color="auto"/>
        <w:right w:val="none" w:sz="0" w:space="0" w:color="auto"/>
      </w:divBdr>
    </w:div>
    <w:div w:id="1644777121">
      <w:bodyDiv w:val="1"/>
      <w:marLeft w:val="0"/>
      <w:marRight w:val="0"/>
      <w:marTop w:val="0"/>
      <w:marBottom w:val="0"/>
      <w:divBdr>
        <w:top w:val="none" w:sz="0" w:space="0" w:color="auto"/>
        <w:left w:val="none" w:sz="0" w:space="0" w:color="auto"/>
        <w:bottom w:val="none" w:sz="0" w:space="0" w:color="auto"/>
        <w:right w:val="none" w:sz="0" w:space="0" w:color="auto"/>
      </w:divBdr>
    </w:div>
    <w:div w:id="1678998152">
      <w:bodyDiv w:val="1"/>
      <w:marLeft w:val="0"/>
      <w:marRight w:val="0"/>
      <w:marTop w:val="0"/>
      <w:marBottom w:val="0"/>
      <w:divBdr>
        <w:top w:val="none" w:sz="0" w:space="0" w:color="auto"/>
        <w:left w:val="none" w:sz="0" w:space="0" w:color="auto"/>
        <w:bottom w:val="none" w:sz="0" w:space="0" w:color="auto"/>
        <w:right w:val="none" w:sz="0" w:space="0" w:color="auto"/>
      </w:divBdr>
    </w:div>
    <w:div w:id="1700544559">
      <w:bodyDiv w:val="1"/>
      <w:marLeft w:val="0"/>
      <w:marRight w:val="0"/>
      <w:marTop w:val="0"/>
      <w:marBottom w:val="0"/>
      <w:divBdr>
        <w:top w:val="none" w:sz="0" w:space="0" w:color="auto"/>
        <w:left w:val="none" w:sz="0" w:space="0" w:color="auto"/>
        <w:bottom w:val="none" w:sz="0" w:space="0" w:color="auto"/>
        <w:right w:val="none" w:sz="0" w:space="0" w:color="auto"/>
      </w:divBdr>
    </w:div>
    <w:div w:id="1714571546">
      <w:bodyDiv w:val="1"/>
      <w:marLeft w:val="0"/>
      <w:marRight w:val="0"/>
      <w:marTop w:val="0"/>
      <w:marBottom w:val="0"/>
      <w:divBdr>
        <w:top w:val="none" w:sz="0" w:space="0" w:color="auto"/>
        <w:left w:val="none" w:sz="0" w:space="0" w:color="auto"/>
        <w:bottom w:val="none" w:sz="0" w:space="0" w:color="auto"/>
        <w:right w:val="none" w:sz="0" w:space="0" w:color="auto"/>
      </w:divBdr>
    </w:div>
    <w:div w:id="1732074334">
      <w:bodyDiv w:val="1"/>
      <w:marLeft w:val="0"/>
      <w:marRight w:val="0"/>
      <w:marTop w:val="0"/>
      <w:marBottom w:val="0"/>
      <w:divBdr>
        <w:top w:val="none" w:sz="0" w:space="0" w:color="auto"/>
        <w:left w:val="none" w:sz="0" w:space="0" w:color="auto"/>
        <w:bottom w:val="none" w:sz="0" w:space="0" w:color="auto"/>
        <w:right w:val="none" w:sz="0" w:space="0" w:color="auto"/>
      </w:divBdr>
    </w:div>
    <w:div w:id="1762949948">
      <w:bodyDiv w:val="1"/>
      <w:marLeft w:val="0"/>
      <w:marRight w:val="0"/>
      <w:marTop w:val="0"/>
      <w:marBottom w:val="0"/>
      <w:divBdr>
        <w:top w:val="none" w:sz="0" w:space="0" w:color="auto"/>
        <w:left w:val="none" w:sz="0" w:space="0" w:color="auto"/>
        <w:bottom w:val="none" w:sz="0" w:space="0" w:color="auto"/>
        <w:right w:val="none" w:sz="0" w:space="0" w:color="auto"/>
      </w:divBdr>
    </w:div>
    <w:div w:id="1764764058">
      <w:bodyDiv w:val="1"/>
      <w:marLeft w:val="0"/>
      <w:marRight w:val="0"/>
      <w:marTop w:val="0"/>
      <w:marBottom w:val="0"/>
      <w:divBdr>
        <w:top w:val="none" w:sz="0" w:space="0" w:color="auto"/>
        <w:left w:val="none" w:sz="0" w:space="0" w:color="auto"/>
        <w:bottom w:val="none" w:sz="0" w:space="0" w:color="auto"/>
        <w:right w:val="none" w:sz="0" w:space="0" w:color="auto"/>
      </w:divBdr>
    </w:div>
    <w:div w:id="1809129175">
      <w:bodyDiv w:val="1"/>
      <w:marLeft w:val="0"/>
      <w:marRight w:val="0"/>
      <w:marTop w:val="0"/>
      <w:marBottom w:val="0"/>
      <w:divBdr>
        <w:top w:val="none" w:sz="0" w:space="0" w:color="auto"/>
        <w:left w:val="none" w:sz="0" w:space="0" w:color="auto"/>
        <w:bottom w:val="none" w:sz="0" w:space="0" w:color="auto"/>
        <w:right w:val="none" w:sz="0" w:space="0" w:color="auto"/>
      </w:divBdr>
      <w:divsChild>
        <w:div w:id="640614953">
          <w:marLeft w:val="-720"/>
          <w:marRight w:val="0"/>
          <w:marTop w:val="0"/>
          <w:marBottom w:val="0"/>
          <w:divBdr>
            <w:top w:val="none" w:sz="0" w:space="0" w:color="auto"/>
            <w:left w:val="none" w:sz="0" w:space="0" w:color="auto"/>
            <w:bottom w:val="none" w:sz="0" w:space="0" w:color="auto"/>
            <w:right w:val="none" w:sz="0" w:space="0" w:color="auto"/>
          </w:divBdr>
        </w:div>
      </w:divsChild>
    </w:div>
    <w:div w:id="1817914542">
      <w:bodyDiv w:val="1"/>
      <w:marLeft w:val="0"/>
      <w:marRight w:val="0"/>
      <w:marTop w:val="0"/>
      <w:marBottom w:val="0"/>
      <w:divBdr>
        <w:top w:val="none" w:sz="0" w:space="0" w:color="auto"/>
        <w:left w:val="none" w:sz="0" w:space="0" w:color="auto"/>
        <w:bottom w:val="none" w:sz="0" w:space="0" w:color="auto"/>
        <w:right w:val="none" w:sz="0" w:space="0" w:color="auto"/>
      </w:divBdr>
    </w:div>
    <w:div w:id="1818644600">
      <w:bodyDiv w:val="1"/>
      <w:marLeft w:val="0"/>
      <w:marRight w:val="0"/>
      <w:marTop w:val="0"/>
      <w:marBottom w:val="0"/>
      <w:divBdr>
        <w:top w:val="none" w:sz="0" w:space="0" w:color="auto"/>
        <w:left w:val="none" w:sz="0" w:space="0" w:color="auto"/>
        <w:bottom w:val="none" w:sz="0" w:space="0" w:color="auto"/>
        <w:right w:val="none" w:sz="0" w:space="0" w:color="auto"/>
      </w:divBdr>
    </w:div>
    <w:div w:id="1819180992">
      <w:bodyDiv w:val="1"/>
      <w:marLeft w:val="0"/>
      <w:marRight w:val="0"/>
      <w:marTop w:val="0"/>
      <w:marBottom w:val="0"/>
      <w:divBdr>
        <w:top w:val="none" w:sz="0" w:space="0" w:color="auto"/>
        <w:left w:val="none" w:sz="0" w:space="0" w:color="auto"/>
        <w:bottom w:val="none" w:sz="0" w:space="0" w:color="auto"/>
        <w:right w:val="none" w:sz="0" w:space="0" w:color="auto"/>
      </w:divBdr>
      <w:divsChild>
        <w:div w:id="613097360">
          <w:marLeft w:val="0"/>
          <w:marRight w:val="0"/>
          <w:marTop w:val="0"/>
          <w:marBottom w:val="0"/>
          <w:divBdr>
            <w:top w:val="none" w:sz="0" w:space="0" w:color="auto"/>
            <w:left w:val="none" w:sz="0" w:space="0" w:color="auto"/>
            <w:bottom w:val="none" w:sz="0" w:space="0" w:color="auto"/>
            <w:right w:val="none" w:sz="0" w:space="0" w:color="auto"/>
          </w:divBdr>
          <w:divsChild>
            <w:div w:id="1045448526">
              <w:marLeft w:val="0"/>
              <w:marRight w:val="0"/>
              <w:marTop w:val="0"/>
              <w:marBottom w:val="0"/>
              <w:divBdr>
                <w:top w:val="none" w:sz="0" w:space="0" w:color="auto"/>
                <w:left w:val="none" w:sz="0" w:space="0" w:color="auto"/>
                <w:bottom w:val="none" w:sz="0" w:space="0" w:color="auto"/>
                <w:right w:val="none" w:sz="0" w:space="0" w:color="auto"/>
              </w:divBdr>
              <w:divsChild>
                <w:div w:id="37510217">
                  <w:marLeft w:val="0"/>
                  <w:marRight w:val="0"/>
                  <w:marTop w:val="0"/>
                  <w:marBottom w:val="0"/>
                  <w:divBdr>
                    <w:top w:val="none" w:sz="0" w:space="0" w:color="auto"/>
                    <w:left w:val="none" w:sz="0" w:space="0" w:color="auto"/>
                    <w:bottom w:val="none" w:sz="0" w:space="0" w:color="auto"/>
                    <w:right w:val="none" w:sz="0" w:space="0" w:color="auto"/>
                  </w:divBdr>
                </w:div>
                <w:div w:id="1875654677">
                  <w:marLeft w:val="0"/>
                  <w:marRight w:val="0"/>
                  <w:marTop w:val="0"/>
                  <w:marBottom w:val="0"/>
                  <w:divBdr>
                    <w:top w:val="none" w:sz="0" w:space="0" w:color="auto"/>
                    <w:left w:val="none" w:sz="0" w:space="0" w:color="auto"/>
                    <w:bottom w:val="none" w:sz="0" w:space="0" w:color="auto"/>
                    <w:right w:val="none" w:sz="0" w:space="0" w:color="auto"/>
                  </w:divBdr>
                </w:div>
                <w:div w:id="441345604">
                  <w:marLeft w:val="0"/>
                  <w:marRight w:val="0"/>
                  <w:marTop w:val="0"/>
                  <w:marBottom w:val="0"/>
                  <w:divBdr>
                    <w:top w:val="none" w:sz="0" w:space="0" w:color="auto"/>
                    <w:left w:val="none" w:sz="0" w:space="0" w:color="auto"/>
                    <w:bottom w:val="none" w:sz="0" w:space="0" w:color="auto"/>
                    <w:right w:val="none" w:sz="0" w:space="0" w:color="auto"/>
                  </w:divBdr>
                </w:div>
                <w:div w:id="1994601136">
                  <w:marLeft w:val="0"/>
                  <w:marRight w:val="0"/>
                  <w:marTop w:val="0"/>
                  <w:marBottom w:val="0"/>
                  <w:divBdr>
                    <w:top w:val="none" w:sz="0" w:space="0" w:color="auto"/>
                    <w:left w:val="none" w:sz="0" w:space="0" w:color="auto"/>
                    <w:bottom w:val="none" w:sz="0" w:space="0" w:color="auto"/>
                    <w:right w:val="none" w:sz="0" w:space="0" w:color="auto"/>
                  </w:divBdr>
                </w:div>
                <w:div w:id="297225166">
                  <w:marLeft w:val="0"/>
                  <w:marRight w:val="0"/>
                  <w:marTop w:val="0"/>
                  <w:marBottom w:val="0"/>
                  <w:divBdr>
                    <w:top w:val="none" w:sz="0" w:space="0" w:color="auto"/>
                    <w:left w:val="none" w:sz="0" w:space="0" w:color="auto"/>
                    <w:bottom w:val="none" w:sz="0" w:space="0" w:color="auto"/>
                    <w:right w:val="none" w:sz="0" w:space="0" w:color="auto"/>
                  </w:divBdr>
                </w:div>
                <w:div w:id="1035887856">
                  <w:marLeft w:val="0"/>
                  <w:marRight w:val="0"/>
                  <w:marTop w:val="0"/>
                  <w:marBottom w:val="0"/>
                  <w:divBdr>
                    <w:top w:val="none" w:sz="0" w:space="0" w:color="auto"/>
                    <w:left w:val="none" w:sz="0" w:space="0" w:color="auto"/>
                    <w:bottom w:val="none" w:sz="0" w:space="0" w:color="auto"/>
                    <w:right w:val="none" w:sz="0" w:space="0" w:color="auto"/>
                  </w:divBdr>
                </w:div>
                <w:div w:id="1762142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7430727">
      <w:bodyDiv w:val="1"/>
      <w:marLeft w:val="0"/>
      <w:marRight w:val="0"/>
      <w:marTop w:val="0"/>
      <w:marBottom w:val="0"/>
      <w:divBdr>
        <w:top w:val="none" w:sz="0" w:space="0" w:color="auto"/>
        <w:left w:val="none" w:sz="0" w:space="0" w:color="auto"/>
        <w:bottom w:val="none" w:sz="0" w:space="0" w:color="auto"/>
        <w:right w:val="none" w:sz="0" w:space="0" w:color="auto"/>
      </w:divBdr>
    </w:div>
    <w:div w:id="1889103371">
      <w:bodyDiv w:val="1"/>
      <w:marLeft w:val="0"/>
      <w:marRight w:val="0"/>
      <w:marTop w:val="0"/>
      <w:marBottom w:val="0"/>
      <w:divBdr>
        <w:top w:val="none" w:sz="0" w:space="0" w:color="auto"/>
        <w:left w:val="none" w:sz="0" w:space="0" w:color="auto"/>
        <w:bottom w:val="none" w:sz="0" w:space="0" w:color="auto"/>
        <w:right w:val="none" w:sz="0" w:space="0" w:color="auto"/>
      </w:divBdr>
    </w:div>
    <w:div w:id="1896695554">
      <w:bodyDiv w:val="1"/>
      <w:marLeft w:val="0"/>
      <w:marRight w:val="0"/>
      <w:marTop w:val="0"/>
      <w:marBottom w:val="0"/>
      <w:divBdr>
        <w:top w:val="none" w:sz="0" w:space="0" w:color="auto"/>
        <w:left w:val="none" w:sz="0" w:space="0" w:color="auto"/>
        <w:bottom w:val="none" w:sz="0" w:space="0" w:color="auto"/>
        <w:right w:val="none" w:sz="0" w:space="0" w:color="auto"/>
      </w:divBdr>
    </w:div>
    <w:div w:id="1901284286">
      <w:bodyDiv w:val="1"/>
      <w:marLeft w:val="0"/>
      <w:marRight w:val="0"/>
      <w:marTop w:val="0"/>
      <w:marBottom w:val="0"/>
      <w:divBdr>
        <w:top w:val="none" w:sz="0" w:space="0" w:color="auto"/>
        <w:left w:val="none" w:sz="0" w:space="0" w:color="auto"/>
        <w:bottom w:val="none" w:sz="0" w:space="0" w:color="auto"/>
        <w:right w:val="none" w:sz="0" w:space="0" w:color="auto"/>
      </w:divBdr>
    </w:div>
    <w:div w:id="1922130566">
      <w:bodyDiv w:val="1"/>
      <w:marLeft w:val="0"/>
      <w:marRight w:val="0"/>
      <w:marTop w:val="0"/>
      <w:marBottom w:val="0"/>
      <w:divBdr>
        <w:top w:val="none" w:sz="0" w:space="0" w:color="auto"/>
        <w:left w:val="none" w:sz="0" w:space="0" w:color="auto"/>
        <w:bottom w:val="none" w:sz="0" w:space="0" w:color="auto"/>
        <w:right w:val="none" w:sz="0" w:space="0" w:color="auto"/>
      </w:divBdr>
    </w:div>
    <w:div w:id="1975980601">
      <w:bodyDiv w:val="1"/>
      <w:marLeft w:val="0"/>
      <w:marRight w:val="0"/>
      <w:marTop w:val="0"/>
      <w:marBottom w:val="0"/>
      <w:divBdr>
        <w:top w:val="none" w:sz="0" w:space="0" w:color="auto"/>
        <w:left w:val="none" w:sz="0" w:space="0" w:color="auto"/>
        <w:bottom w:val="none" w:sz="0" w:space="0" w:color="auto"/>
        <w:right w:val="none" w:sz="0" w:space="0" w:color="auto"/>
      </w:divBdr>
    </w:div>
    <w:div w:id="2034726459">
      <w:bodyDiv w:val="1"/>
      <w:marLeft w:val="0"/>
      <w:marRight w:val="0"/>
      <w:marTop w:val="0"/>
      <w:marBottom w:val="0"/>
      <w:divBdr>
        <w:top w:val="none" w:sz="0" w:space="0" w:color="auto"/>
        <w:left w:val="none" w:sz="0" w:space="0" w:color="auto"/>
        <w:bottom w:val="none" w:sz="0" w:space="0" w:color="auto"/>
        <w:right w:val="none" w:sz="0" w:space="0" w:color="auto"/>
      </w:divBdr>
    </w:div>
    <w:div w:id="2075010318">
      <w:bodyDiv w:val="1"/>
      <w:marLeft w:val="0"/>
      <w:marRight w:val="0"/>
      <w:marTop w:val="0"/>
      <w:marBottom w:val="0"/>
      <w:divBdr>
        <w:top w:val="none" w:sz="0" w:space="0" w:color="auto"/>
        <w:left w:val="none" w:sz="0" w:space="0" w:color="auto"/>
        <w:bottom w:val="none" w:sz="0" w:space="0" w:color="auto"/>
        <w:right w:val="none" w:sz="0" w:space="0" w:color="auto"/>
      </w:divBdr>
    </w:div>
    <w:div w:id="2081294932">
      <w:bodyDiv w:val="1"/>
      <w:marLeft w:val="0"/>
      <w:marRight w:val="0"/>
      <w:marTop w:val="0"/>
      <w:marBottom w:val="0"/>
      <w:divBdr>
        <w:top w:val="none" w:sz="0" w:space="0" w:color="auto"/>
        <w:left w:val="none" w:sz="0" w:space="0" w:color="auto"/>
        <w:bottom w:val="none" w:sz="0" w:space="0" w:color="auto"/>
        <w:right w:val="none" w:sz="0" w:space="0" w:color="auto"/>
      </w:divBdr>
    </w:div>
    <w:div w:id="2086218800">
      <w:bodyDiv w:val="1"/>
      <w:marLeft w:val="0"/>
      <w:marRight w:val="0"/>
      <w:marTop w:val="0"/>
      <w:marBottom w:val="0"/>
      <w:divBdr>
        <w:top w:val="none" w:sz="0" w:space="0" w:color="auto"/>
        <w:left w:val="none" w:sz="0" w:space="0" w:color="auto"/>
        <w:bottom w:val="none" w:sz="0" w:space="0" w:color="auto"/>
        <w:right w:val="none" w:sz="0" w:space="0" w:color="auto"/>
      </w:divBdr>
      <w:divsChild>
        <w:div w:id="486554814">
          <w:marLeft w:val="0"/>
          <w:marRight w:val="0"/>
          <w:marTop w:val="0"/>
          <w:marBottom w:val="0"/>
          <w:divBdr>
            <w:top w:val="none" w:sz="0" w:space="0" w:color="auto"/>
            <w:left w:val="none" w:sz="0" w:space="0" w:color="auto"/>
            <w:bottom w:val="none" w:sz="0" w:space="0" w:color="auto"/>
            <w:right w:val="none" w:sz="0" w:space="0" w:color="auto"/>
          </w:divBdr>
          <w:divsChild>
            <w:div w:id="1075080757">
              <w:marLeft w:val="0"/>
              <w:marRight w:val="0"/>
              <w:marTop w:val="0"/>
              <w:marBottom w:val="0"/>
              <w:divBdr>
                <w:top w:val="none" w:sz="0" w:space="0" w:color="auto"/>
                <w:left w:val="none" w:sz="0" w:space="0" w:color="auto"/>
                <w:bottom w:val="none" w:sz="0" w:space="0" w:color="auto"/>
                <w:right w:val="none" w:sz="0" w:space="0" w:color="auto"/>
              </w:divBdr>
              <w:divsChild>
                <w:div w:id="544101470">
                  <w:marLeft w:val="0"/>
                  <w:marRight w:val="0"/>
                  <w:marTop w:val="0"/>
                  <w:marBottom w:val="0"/>
                  <w:divBdr>
                    <w:top w:val="none" w:sz="0" w:space="0" w:color="auto"/>
                    <w:left w:val="none" w:sz="0" w:space="0" w:color="auto"/>
                    <w:bottom w:val="none" w:sz="0" w:space="0" w:color="auto"/>
                    <w:right w:val="none" w:sz="0" w:space="0" w:color="auto"/>
                  </w:divBdr>
                  <w:divsChild>
                    <w:div w:id="1773554497">
                      <w:marLeft w:val="0"/>
                      <w:marRight w:val="0"/>
                      <w:marTop w:val="0"/>
                      <w:marBottom w:val="0"/>
                      <w:divBdr>
                        <w:top w:val="none" w:sz="0" w:space="0" w:color="auto"/>
                        <w:left w:val="none" w:sz="0" w:space="0" w:color="auto"/>
                        <w:bottom w:val="none" w:sz="0" w:space="0" w:color="auto"/>
                        <w:right w:val="none" w:sz="0" w:space="0" w:color="auto"/>
                      </w:divBdr>
                      <w:divsChild>
                        <w:div w:id="2034265547">
                          <w:marLeft w:val="0"/>
                          <w:marRight w:val="0"/>
                          <w:marTop w:val="0"/>
                          <w:marBottom w:val="0"/>
                          <w:divBdr>
                            <w:top w:val="none" w:sz="0" w:space="0" w:color="auto"/>
                            <w:left w:val="none" w:sz="0" w:space="0" w:color="auto"/>
                            <w:bottom w:val="none" w:sz="0" w:space="0" w:color="auto"/>
                            <w:right w:val="none" w:sz="0" w:space="0" w:color="auto"/>
                          </w:divBdr>
                          <w:divsChild>
                            <w:div w:id="1081834628">
                              <w:marLeft w:val="0"/>
                              <w:marRight w:val="0"/>
                              <w:marTop w:val="0"/>
                              <w:marBottom w:val="0"/>
                              <w:divBdr>
                                <w:top w:val="none" w:sz="0" w:space="0" w:color="auto"/>
                                <w:left w:val="none" w:sz="0" w:space="0" w:color="auto"/>
                                <w:bottom w:val="none" w:sz="0" w:space="0" w:color="auto"/>
                                <w:right w:val="none" w:sz="0" w:space="0" w:color="auto"/>
                              </w:divBdr>
                              <w:divsChild>
                                <w:div w:id="6444733">
                                  <w:marLeft w:val="0"/>
                                  <w:marRight w:val="0"/>
                                  <w:marTop w:val="0"/>
                                  <w:marBottom w:val="0"/>
                                  <w:divBdr>
                                    <w:top w:val="none" w:sz="0" w:space="0" w:color="auto"/>
                                    <w:left w:val="none" w:sz="0" w:space="0" w:color="auto"/>
                                    <w:bottom w:val="none" w:sz="0" w:space="0" w:color="auto"/>
                                    <w:right w:val="none" w:sz="0" w:space="0" w:color="auto"/>
                                  </w:divBdr>
                                  <w:divsChild>
                                    <w:div w:id="2042242057">
                                      <w:marLeft w:val="0"/>
                                      <w:marRight w:val="0"/>
                                      <w:marTop w:val="0"/>
                                      <w:marBottom w:val="0"/>
                                      <w:divBdr>
                                        <w:top w:val="none" w:sz="0" w:space="0" w:color="auto"/>
                                        <w:left w:val="none" w:sz="0" w:space="0" w:color="auto"/>
                                        <w:bottom w:val="none" w:sz="0" w:space="0" w:color="auto"/>
                                        <w:right w:val="none" w:sz="0" w:space="0" w:color="auto"/>
                                      </w:divBdr>
                                      <w:divsChild>
                                        <w:div w:id="178861520">
                                          <w:marLeft w:val="0"/>
                                          <w:marRight w:val="0"/>
                                          <w:marTop w:val="0"/>
                                          <w:marBottom w:val="0"/>
                                          <w:divBdr>
                                            <w:top w:val="none" w:sz="0" w:space="0" w:color="auto"/>
                                            <w:left w:val="none" w:sz="0" w:space="0" w:color="auto"/>
                                            <w:bottom w:val="none" w:sz="0" w:space="0" w:color="auto"/>
                                            <w:right w:val="none" w:sz="0" w:space="0" w:color="auto"/>
                                          </w:divBdr>
                                          <w:divsChild>
                                            <w:div w:id="1478952759">
                                              <w:marLeft w:val="0"/>
                                              <w:marRight w:val="0"/>
                                              <w:marTop w:val="0"/>
                                              <w:marBottom w:val="0"/>
                                              <w:divBdr>
                                                <w:top w:val="none" w:sz="0" w:space="0" w:color="auto"/>
                                                <w:left w:val="none" w:sz="0" w:space="0" w:color="auto"/>
                                                <w:bottom w:val="none" w:sz="0" w:space="0" w:color="auto"/>
                                                <w:right w:val="none" w:sz="0" w:space="0" w:color="auto"/>
                                              </w:divBdr>
                                              <w:divsChild>
                                                <w:div w:id="1199313516">
                                                  <w:marLeft w:val="0"/>
                                                  <w:marRight w:val="0"/>
                                                  <w:marTop w:val="0"/>
                                                  <w:marBottom w:val="0"/>
                                                  <w:divBdr>
                                                    <w:top w:val="none" w:sz="0" w:space="0" w:color="auto"/>
                                                    <w:left w:val="none" w:sz="0" w:space="0" w:color="auto"/>
                                                    <w:bottom w:val="none" w:sz="0" w:space="0" w:color="auto"/>
                                                    <w:right w:val="none" w:sz="0" w:space="0" w:color="auto"/>
                                                  </w:divBdr>
                                                </w:div>
                                                <w:div w:id="1049303284">
                                                  <w:marLeft w:val="0"/>
                                                  <w:marRight w:val="0"/>
                                                  <w:marTop w:val="0"/>
                                                  <w:marBottom w:val="0"/>
                                                  <w:divBdr>
                                                    <w:top w:val="none" w:sz="0" w:space="0" w:color="auto"/>
                                                    <w:left w:val="none" w:sz="0" w:space="0" w:color="auto"/>
                                                    <w:bottom w:val="none" w:sz="0" w:space="0" w:color="auto"/>
                                                    <w:right w:val="none" w:sz="0" w:space="0" w:color="auto"/>
                                                  </w:divBdr>
                                                </w:div>
                                                <w:div w:id="1534003283">
                                                  <w:marLeft w:val="0"/>
                                                  <w:marRight w:val="0"/>
                                                  <w:marTop w:val="0"/>
                                                  <w:marBottom w:val="0"/>
                                                  <w:divBdr>
                                                    <w:top w:val="none" w:sz="0" w:space="0" w:color="auto"/>
                                                    <w:left w:val="none" w:sz="0" w:space="0" w:color="auto"/>
                                                    <w:bottom w:val="none" w:sz="0" w:space="0" w:color="auto"/>
                                                    <w:right w:val="none" w:sz="0" w:space="0" w:color="auto"/>
                                                  </w:divBdr>
                                                </w:div>
                                              </w:divsChild>
                                            </w:div>
                                            <w:div w:id="1192917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7765244">
                          <w:marLeft w:val="0"/>
                          <w:marRight w:val="0"/>
                          <w:marTop w:val="0"/>
                          <w:marBottom w:val="0"/>
                          <w:divBdr>
                            <w:top w:val="none" w:sz="0" w:space="0" w:color="auto"/>
                            <w:left w:val="none" w:sz="0" w:space="0" w:color="auto"/>
                            <w:bottom w:val="none" w:sz="0" w:space="0" w:color="auto"/>
                            <w:right w:val="none" w:sz="0" w:space="0" w:color="auto"/>
                          </w:divBdr>
                          <w:divsChild>
                            <w:div w:id="937642804">
                              <w:marLeft w:val="0"/>
                              <w:marRight w:val="0"/>
                              <w:marTop w:val="0"/>
                              <w:marBottom w:val="0"/>
                              <w:divBdr>
                                <w:top w:val="none" w:sz="0" w:space="0" w:color="auto"/>
                                <w:left w:val="none" w:sz="0" w:space="0" w:color="auto"/>
                                <w:bottom w:val="none" w:sz="0" w:space="0" w:color="auto"/>
                                <w:right w:val="none" w:sz="0" w:space="0" w:color="auto"/>
                              </w:divBdr>
                              <w:divsChild>
                                <w:div w:id="472912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2984410">
          <w:marLeft w:val="0"/>
          <w:marRight w:val="0"/>
          <w:marTop w:val="0"/>
          <w:marBottom w:val="0"/>
          <w:divBdr>
            <w:top w:val="none" w:sz="0" w:space="0" w:color="auto"/>
            <w:left w:val="none" w:sz="0" w:space="0" w:color="auto"/>
            <w:bottom w:val="none" w:sz="0" w:space="0" w:color="auto"/>
            <w:right w:val="none" w:sz="0" w:space="0" w:color="auto"/>
          </w:divBdr>
          <w:divsChild>
            <w:div w:id="1612007704">
              <w:marLeft w:val="0"/>
              <w:marRight w:val="0"/>
              <w:marTop w:val="0"/>
              <w:marBottom w:val="0"/>
              <w:divBdr>
                <w:top w:val="none" w:sz="0" w:space="0" w:color="auto"/>
                <w:left w:val="none" w:sz="0" w:space="0" w:color="auto"/>
                <w:bottom w:val="none" w:sz="0" w:space="0" w:color="auto"/>
                <w:right w:val="none" w:sz="0" w:space="0" w:color="auto"/>
              </w:divBdr>
              <w:divsChild>
                <w:div w:id="1462069515">
                  <w:marLeft w:val="0"/>
                  <w:marRight w:val="0"/>
                  <w:marTop w:val="0"/>
                  <w:marBottom w:val="0"/>
                  <w:divBdr>
                    <w:top w:val="none" w:sz="0" w:space="0" w:color="auto"/>
                    <w:left w:val="none" w:sz="0" w:space="0" w:color="auto"/>
                    <w:bottom w:val="none" w:sz="0" w:space="0" w:color="auto"/>
                    <w:right w:val="none" w:sz="0" w:space="0" w:color="auto"/>
                  </w:divBdr>
                  <w:divsChild>
                    <w:div w:id="830946187">
                      <w:marLeft w:val="0"/>
                      <w:marRight w:val="0"/>
                      <w:marTop w:val="0"/>
                      <w:marBottom w:val="0"/>
                      <w:divBdr>
                        <w:top w:val="none" w:sz="0" w:space="0" w:color="auto"/>
                        <w:left w:val="none" w:sz="0" w:space="0" w:color="auto"/>
                        <w:bottom w:val="none" w:sz="0" w:space="0" w:color="auto"/>
                        <w:right w:val="none" w:sz="0" w:space="0" w:color="auto"/>
                      </w:divBdr>
                      <w:divsChild>
                        <w:div w:id="533201358">
                          <w:marLeft w:val="0"/>
                          <w:marRight w:val="0"/>
                          <w:marTop w:val="0"/>
                          <w:marBottom w:val="0"/>
                          <w:divBdr>
                            <w:top w:val="none" w:sz="0" w:space="0" w:color="auto"/>
                            <w:left w:val="none" w:sz="0" w:space="0" w:color="auto"/>
                            <w:bottom w:val="none" w:sz="0" w:space="0" w:color="auto"/>
                            <w:right w:val="none" w:sz="0" w:space="0" w:color="auto"/>
                          </w:divBdr>
                          <w:divsChild>
                            <w:div w:id="840050925">
                              <w:marLeft w:val="0"/>
                              <w:marRight w:val="0"/>
                              <w:marTop w:val="0"/>
                              <w:marBottom w:val="0"/>
                              <w:divBdr>
                                <w:top w:val="none" w:sz="0" w:space="0" w:color="auto"/>
                                <w:left w:val="none" w:sz="0" w:space="0" w:color="auto"/>
                                <w:bottom w:val="none" w:sz="0" w:space="0" w:color="auto"/>
                                <w:right w:val="none" w:sz="0" w:space="0" w:color="auto"/>
                              </w:divBdr>
                              <w:divsChild>
                                <w:div w:id="422073595">
                                  <w:marLeft w:val="0"/>
                                  <w:marRight w:val="0"/>
                                  <w:marTop w:val="0"/>
                                  <w:marBottom w:val="0"/>
                                  <w:divBdr>
                                    <w:top w:val="none" w:sz="0" w:space="0" w:color="auto"/>
                                    <w:left w:val="none" w:sz="0" w:space="0" w:color="auto"/>
                                    <w:bottom w:val="none" w:sz="0" w:space="0" w:color="auto"/>
                                    <w:right w:val="none" w:sz="0" w:space="0" w:color="auto"/>
                                  </w:divBdr>
                                  <w:divsChild>
                                    <w:div w:id="1317875392">
                                      <w:marLeft w:val="0"/>
                                      <w:marRight w:val="0"/>
                                      <w:marTop w:val="0"/>
                                      <w:marBottom w:val="0"/>
                                      <w:divBdr>
                                        <w:top w:val="none" w:sz="0" w:space="0" w:color="auto"/>
                                        <w:left w:val="none" w:sz="0" w:space="0" w:color="auto"/>
                                        <w:bottom w:val="none" w:sz="0" w:space="0" w:color="auto"/>
                                        <w:right w:val="none" w:sz="0" w:space="0" w:color="auto"/>
                                      </w:divBdr>
                                      <w:divsChild>
                                        <w:div w:id="140309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5499571">
          <w:marLeft w:val="0"/>
          <w:marRight w:val="0"/>
          <w:marTop w:val="0"/>
          <w:marBottom w:val="0"/>
          <w:divBdr>
            <w:top w:val="none" w:sz="0" w:space="0" w:color="auto"/>
            <w:left w:val="none" w:sz="0" w:space="0" w:color="auto"/>
            <w:bottom w:val="none" w:sz="0" w:space="0" w:color="auto"/>
            <w:right w:val="none" w:sz="0" w:space="0" w:color="auto"/>
          </w:divBdr>
          <w:divsChild>
            <w:div w:id="1373266721">
              <w:marLeft w:val="0"/>
              <w:marRight w:val="0"/>
              <w:marTop w:val="0"/>
              <w:marBottom w:val="0"/>
              <w:divBdr>
                <w:top w:val="none" w:sz="0" w:space="0" w:color="auto"/>
                <w:left w:val="none" w:sz="0" w:space="0" w:color="auto"/>
                <w:bottom w:val="none" w:sz="0" w:space="0" w:color="auto"/>
                <w:right w:val="none" w:sz="0" w:space="0" w:color="auto"/>
              </w:divBdr>
              <w:divsChild>
                <w:div w:id="1060178486">
                  <w:marLeft w:val="0"/>
                  <w:marRight w:val="0"/>
                  <w:marTop w:val="0"/>
                  <w:marBottom w:val="0"/>
                  <w:divBdr>
                    <w:top w:val="none" w:sz="0" w:space="0" w:color="auto"/>
                    <w:left w:val="none" w:sz="0" w:space="0" w:color="auto"/>
                    <w:bottom w:val="none" w:sz="0" w:space="0" w:color="auto"/>
                    <w:right w:val="none" w:sz="0" w:space="0" w:color="auto"/>
                  </w:divBdr>
                  <w:divsChild>
                    <w:div w:id="477456887">
                      <w:marLeft w:val="0"/>
                      <w:marRight w:val="0"/>
                      <w:marTop w:val="0"/>
                      <w:marBottom w:val="0"/>
                      <w:divBdr>
                        <w:top w:val="none" w:sz="0" w:space="0" w:color="auto"/>
                        <w:left w:val="none" w:sz="0" w:space="0" w:color="auto"/>
                        <w:bottom w:val="none" w:sz="0" w:space="0" w:color="auto"/>
                        <w:right w:val="none" w:sz="0" w:space="0" w:color="auto"/>
                      </w:divBdr>
                      <w:divsChild>
                        <w:div w:id="10960214">
                          <w:marLeft w:val="0"/>
                          <w:marRight w:val="0"/>
                          <w:marTop w:val="0"/>
                          <w:marBottom w:val="0"/>
                          <w:divBdr>
                            <w:top w:val="none" w:sz="0" w:space="0" w:color="auto"/>
                            <w:left w:val="none" w:sz="0" w:space="0" w:color="auto"/>
                            <w:bottom w:val="none" w:sz="0" w:space="0" w:color="auto"/>
                            <w:right w:val="none" w:sz="0" w:space="0" w:color="auto"/>
                          </w:divBdr>
                          <w:divsChild>
                            <w:div w:id="1553466879">
                              <w:marLeft w:val="0"/>
                              <w:marRight w:val="0"/>
                              <w:marTop w:val="0"/>
                              <w:marBottom w:val="0"/>
                              <w:divBdr>
                                <w:top w:val="none" w:sz="0" w:space="0" w:color="auto"/>
                                <w:left w:val="none" w:sz="0" w:space="0" w:color="auto"/>
                                <w:bottom w:val="none" w:sz="0" w:space="0" w:color="auto"/>
                                <w:right w:val="none" w:sz="0" w:space="0" w:color="auto"/>
                              </w:divBdr>
                              <w:divsChild>
                                <w:div w:id="1527710966">
                                  <w:marLeft w:val="0"/>
                                  <w:marRight w:val="0"/>
                                  <w:marTop w:val="0"/>
                                  <w:marBottom w:val="0"/>
                                  <w:divBdr>
                                    <w:top w:val="none" w:sz="0" w:space="0" w:color="auto"/>
                                    <w:left w:val="none" w:sz="0" w:space="0" w:color="auto"/>
                                    <w:bottom w:val="none" w:sz="0" w:space="0" w:color="auto"/>
                                    <w:right w:val="none" w:sz="0" w:space="0" w:color="auto"/>
                                  </w:divBdr>
                                  <w:divsChild>
                                    <w:div w:id="1368414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1049740">
      <w:bodyDiv w:val="1"/>
      <w:marLeft w:val="0"/>
      <w:marRight w:val="0"/>
      <w:marTop w:val="0"/>
      <w:marBottom w:val="0"/>
      <w:divBdr>
        <w:top w:val="none" w:sz="0" w:space="0" w:color="auto"/>
        <w:left w:val="none" w:sz="0" w:space="0" w:color="auto"/>
        <w:bottom w:val="none" w:sz="0" w:space="0" w:color="auto"/>
        <w:right w:val="none" w:sz="0" w:space="0" w:color="auto"/>
      </w:divBdr>
      <w:divsChild>
        <w:div w:id="261425790">
          <w:marLeft w:val="440"/>
          <w:marRight w:val="0"/>
          <w:marTop w:val="0"/>
          <w:marBottom w:val="0"/>
          <w:divBdr>
            <w:top w:val="none" w:sz="0" w:space="0" w:color="auto"/>
            <w:left w:val="none" w:sz="0" w:space="0" w:color="auto"/>
            <w:bottom w:val="none" w:sz="0" w:space="0" w:color="auto"/>
            <w:right w:val="none" w:sz="0" w:space="0" w:color="auto"/>
          </w:divBdr>
        </w:div>
      </w:divsChild>
    </w:div>
    <w:div w:id="2131197843">
      <w:bodyDiv w:val="1"/>
      <w:marLeft w:val="0"/>
      <w:marRight w:val="0"/>
      <w:marTop w:val="0"/>
      <w:marBottom w:val="0"/>
      <w:divBdr>
        <w:top w:val="none" w:sz="0" w:space="0" w:color="auto"/>
        <w:left w:val="none" w:sz="0" w:space="0" w:color="auto"/>
        <w:bottom w:val="none" w:sz="0" w:space="0" w:color="auto"/>
        <w:right w:val="none" w:sz="0" w:space="0" w:color="auto"/>
      </w:divBdr>
    </w:div>
    <w:div w:id="2143686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hyperlink" Target="https://doi.org/10.1016/j.jad.2024.05.051" TargetMode="External"/><Relationship Id="rId26" Type="http://schemas.openxmlformats.org/officeDocument/2006/relationships/hyperlink" Target="https://pmc.ncbi.nlm.nih.gov/articles/PMC8054457/" TargetMode="External"/><Relationship Id="rId39" Type="http://schemas.openxmlformats.org/officeDocument/2006/relationships/hyperlink" Target="https://doi.org/10.1186/s12888-022-04239-w" TargetMode="External"/><Relationship Id="rId21" Type="http://schemas.openxmlformats.org/officeDocument/2006/relationships/hyperlink" Target="https://doi.org/10.1186/s12888-022-04239-w" TargetMode="External"/><Relationship Id="rId34" Type="http://schemas.openxmlformats.org/officeDocument/2006/relationships/hyperlink" Target="https://www.sciencedirect.com/science/article/pii/S0015028201018520#aep-section-id10" TargetMode="External"/><Relationship Id="rId42" Type="http://schemas.openxmlformats.org/officeDocument/2006/relationships/hyperlink" Target="https://www.who.int/news-room/fact-sheets/detail/depression&amp;" TargetMode="External"/><Relationship Id="rId47"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s://doi.org/10.4103/jmh.jmh_66_18" TargetMode="External"/><Relationship Id="rId29" Type="http://schemas.openxmlformats.org/officeDocument/2006/relationships/hyperlink" Target="https://doi.org/10.1016/j.jad.2024.05.05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hyperlink" Target="https://www.topdoctors.co.uk/medical-articles/depression-breaking-the-tabo" TargetMode="External"/><Relationship Id="rId32" Type="http://schemas.openxmlformats.org/officeDocument/2006/relationships/hyperlink" Target="https://doi.org/10.1080/08952841.2022.2104570" TargetMode="External"/><Relationship Id="rId37" Type="http://schemas.openxmlformats.org/officeDocument/2006/relationships/hyperlink" Target="https://www.sciencedirect.com/science/article/abs/pii/S187620182030424X#:~:text=In%20total%20326%20middle%2Daged,%2Dmenopausal%20(26.8%25)%20groups" TargetMode="External"/><Relationship Id="rId40" Type="http://schemas.openxmlformats.org/officeDocument/2006/relationships/hyperlink" Target="https://doi.org/10.6118/jmm.2017.23.1.15" TargetMode="External"/><Relationship Id="rId45" Type="http://schemas.openxmlformats.org/officeDocument/2006/relationships/hyperlink" Target="https://doi.org/10.1097/gme.0b013e31805c0d0b" TargetMode="External"/><Relationship Id="rId5"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hyperlink" Target="https://www.who.int/news-room/fact-sheets/detail/depression/?gad_source=1&amp;gclid=Cj0KCQjwpvK4BhDUARIsADHt9sRJCxFeBFeihB94xm50QocXd9Ea_Gs6Ay1khDS1EN9YiHYLMbU6CuQaAntsEALw_wcB" TargetMode="External"/><Relationship Id="rId28" Type="http://schemas.openxmlformats.org/officeDocument/2006/relationships/hyperlink" Target="https://doi.org/10.4103/jmh.jmh_66_18" TargetMode="External"/><Relationship Id="rId36" Type="http://schemas.openxmlformats.org/officeDocument/2006/relationships/hyperlink" Target="https://www.mindsethealth.com/matter/menopause-and-anger-toward-husbands#:~:text=Chat%20to%20your%20doctor%20about,insomnia%2C%20irritability%2C%20and%20anxiety" TargetMode="External"/><Relationship Id="rId10" Type="http://schemas.openxmlformats.org/officeDocument/2006/relationships/chart" Target="charts/chart1.xml"/><Relationship Id="rId19" Type="http://schemas.openxmlformats.org/officeDocument/2006/relationships/hyperlink" Target="https://doi.org/10.3389/fpubh.2024.1467731" TargetMode="External"/><Relationship Id="rId31" Type="http://schemas.openxmlformats.org/officeDocument/2006/relationships/hyperlink" Target="https://doi.org/10.1016/j.maturitas.2014.05.014" TargetMode="External"/><Relationship Id="rId44" Type="http://schemas.openxmlformats.org/officeDocument/2006/relationships/hyperlink" Target="https://doi.org/10.1111/j.1749-6632.2009.04982.x"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chart" Target="charts/chart5.xml"/><Relationship Id="rId22" Type="http://schemas.openxmlformats.org/officeDocument/2006/relationships/hyperlink" Target="https://pmc.ncbi.nlm.nih.gov/articles/PMC8054457/" TargetMode="External"/><Relationship Id="rId27" Type="http://schemas.openxmlformats.org/officeDocument/2006/relationships/hyperlink" Target="https://pmc.ncbi.nlm.nih.gov/articles/PMC9678656/" TargetMode="External"/><Relationship Id="rId30" Type="http://schemas.openxmlformats.org/officeDocument/2006/relationships/hyperlink" Target="https://wellfemme.com.au/depression-anxiety-and-mental-health-issues-at-menopause-wellfemme-australia/" TargetMode="External"/><Relationship Id="rId35" Type="http://schemas.openxmlformats.org/officeDocument/2006/relationships/hyperlink" Target="https://doi.org/10.18773/austprescr.2018.060" TargetMode="External"/><Relationship Id="rId43" Type="http://schemas.openxmlformats.org/officeDocument/2006/relationships/hyperlink" Target="https://doi.org/10.1097/gme.0b013e3181db9f8b&amp;" TargetMode="External"/><Relationship Id="rId48" Type="http://schemas.openxmlformats.org/officeDocument/2006/relationships/theme" Target="theme/theme1.xml"/><Relationship Id="rId8" Type="http://schemas.openxmlformats.org/officeDocument/2006/relationships/image" Target="media/image2.png"/><Relationship Id="rId3" Type="http://schemas.openxmlformats.org/officeDocument/2006/relationships/settings" Target="settings.xml"/><Relationship Id="rId12" Type="http://schemas.openxmlformats.org/officeDocument/2006/relationships/chart" Target="charts/chart3.xml"/><Relationship Id="rId17" Type="http://schemas.openxmlformats.org/officeDocument/2006/relationships/hyperlink" Target="https://doi.org/10.4103/jmh.jmh_66_18" TargetMode="External"/><Relationship Id="rId25" Type="http://schemas.openxmlformats.org/officeDocument/2006/relationships/hyperlink" Target="https://pmc.ncbi.nlm.nih.gov/articles/PMC9483000/" TargetMode="External"/><Relationship Id="rId33" Type="http://schemas.openxmlformats.org/officeDocument/2006/relationships/hyperlink" Target="https://doi.org/10.4103/jmh.jmh_66_18" TargetMode="External"/><Relationship Id="rId38" Type="http://schemas.openxmlformats.org/officeDocument/2006/relationships/hyperlink" Target="https://doi.org/10.4236/ojd.2018.73004" TargetMode="External"/><Relationship Id="rId46" Type="http://schemas.openxmlformats.org/officeDocument/2006/relationships/footer" Target="footer1.xml"/><Relationship Id="rId20" Type="http://schemas.openxmlformats.org/officeDocument/2006/relationships/hyperlink" Target="https://www.sciencedirect.com/science/article/abs/pii/S187620182030424X#:~:text=In%20total%20326%20middle%2Daged,%2Dmenopausal%20(26.8%25)%20groups" TargetMode="External"/><Relationship Id="rId41" Type="http://schemas.openxmlformats.org/officeDocument/2006/relationships/hyperlink" Target="https://doi.org/10.1176/appi.books.9780890425787&amp;#8203;:contentReference[oaicite:12]{index=12}"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190140DF575EC4A2/Desktop/Book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190140df575ec4a2/Desktop/Book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190140df575ec4a2/Desktop/Book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190140df575ec4a2/Desktop/Book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d.docs.live.net/190140df575ec4a2/Desktop/Book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d.docs.live.net/190140df575ec4a2/Desktop/Book1.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Sheet2!$B$2</c:f>
              <c:strCache>
                <c:ptCount val="1"/>
                <c:pt idx="0">
                  <c:v> %</c:v>
                </c:pt>
              </c:strCache>
            </c:strRef>
          </c:tx>
          <c:spPr>
            <a:solidFill>
              <a:schemeClr val="accent1"/>
            </a:solidFill>
            <a:ln>
              <a:noFill/>
            </a:ln>
            <a:effectLst/>
            <a:sp3d/>
          </c:spPr>
          <c:invertIfNegative val="0"/>
          <c:dPt>
            <c:idx val="0"/>
            <c:invertIfNegative val="0"/>
            <c:bubble3D val="0"/>
            <c:spPr>
              <a:solidFill>
                <a:schemeClr val="accent6">
                  <a:lumMod val="75000"/>
                </a:schemeClr>
              </a:solidFill>
              <a:ln>
                <a:noFill/>
              </a:ln>
              <a:effectLst/>
              <a:sp3d/>
            </c:spPr>
            <c:extLst>
              <c:ext xmlns:c16="http://schemas.microsoft.com/office/drawing/2014/chart" uri="{C3380CC4-5D6E-409C-BE32-E72D297353CC}">
                <c16:uniqueId val="{00000001-4996-4D4D-91CC-B97754EE9DC6}"/>
              </c:ext>
            </c:extLst>
          </c:dPt>
          <c:dPt>
            <c:idx val="1"/>
            <c:invertIfNegative val="0"/>
            <c:bubble3D val="0"/>
            <c:spPr>
              <a:solidFill>
                <a:schemeClr val="accent4"/>
              </a:solidFill>
              <a:ln>
                <a:noFill/>
              </a:ln>
              <a:effectLst/>
              <a:sp3d/>
            </c:spPr>
            <c:extLst>
              <c:ext xmlns:c16="http://schemas.microsoft.com/office/drawing/2014/chart" uri="{C3380CC4-5D6E-409C-BE32-E72D297353CC}">
                <c16:uniqueId val="{00000003-4996-4D4D-91CC-B97754EE9DC6}"/>
              </c:ext>
            </c:extLst>
          </c:dPt>
          <c:dPt>
            <c:idx val="2"/>
            <c:invertIfNegative val="0"/>
            <c:bubble3D val="0"/>
            <c:spPr>
              <a:solidFill>
                <a:schemeClr val="accent2"/>
              </a:solidFill>
              <a:ln>
                <a:noFill/>
              </a:ln>
              <a:effectLst/>
              <a:sp3d/>
            </c:spPr>
            <c:extLst>
              <c:ext xmlns:c16="http://schemas.microsoft.com/office/drawing/2014/chart" uri="{C3380CC4-5D6E-409C-BE32-E72D297353CC}">
                <c16:uniqueId val="{00000005-4996-4D4D-91CC-B97754EE9DC6}"/>
              </c:ext>
            </c:extLst>
          </c:dPt>
          <c:dLbls>
            <c:dLbl>
              <c:idx val="0"/>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rgbClr val="FF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layout>
                    <c:manualLayout>
                      <c:w val="6.3568038406284666E-2"/>
                      <c:h val="6.0320903283315998E-2"/>
                    </c:manualLayout>
                  </c15:layout>
                </c:ext>
                <c:ext xmlns:c16="http://schemas.microsoft.com/office/drawing/2014/chart" uri="{C3380CC4-5D6E-409C-BE32-E72D297353CC}">
                  <c16:uniqueId val="{00000001-4996-4D4D-91CC-B97754EE9DC6}"/>
                </c:ext>
              </c:extLst>
            </c:dLbl>
            <c:dLbl>
              <c:idx val="1"/>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rgbClr val="FF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layout>
                    <c:manualLayout>
                      <c:w val="6.9480278591042166E-2"/>
                      <c:h val="6.0320903283315998E-2"/>
                    </c:manualLayout>
                  </c15:layout>
                </c:ext>
                <c:ext xmlns:c16="http://schemas.microsoft.com/office/drawing/2014/chart" uri="{C3380CC4-5D6E-409C-BE32-E72D297353CC}">
                  <c16:uniqueId val="{00000003-4996-4D4D-91CC-B97754EE9DC6}"/>
                </c:ext>
              </c:extLst>
            </c:dLbl>
            <c:dLbl>
              <c:idx val="2"/>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rgbClr val="FF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layout>
                    <c:manualLayout>
                      <c:w val="6.7170809768871256E-2"/>
                      <c:h val="6.4094488188976367E-2"/>
                    </c:manualLayout>
                  </c15:layout>
                </c:ext>
                <c:ext xmlns:c16="http://schemas.microsoft.com/office/drawing/2014/chart" uri="{C3380CC4-5D6E-409C-BE32-E72D297353CC}">
                  <c16:uniqueId val="{00000005-4996-4D4D-91CC-B97754EE9DC6}"/>
                </c:ext>
              </c:extLst>
            </c:dLbl>
            <c:dLbl>
              <c:idx val="3"/>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rgbClr val="FF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layout>
                    <c:manualLayout>
                      <c:w val="6.4861340946700374E-2"/>
                      <c:h val="6.4094488188976367E-2"/>
                    </c:manualLayout>
                  </c15:layout>
                </c:ext>
                <c:ext xmlns:c16="http://schemas.microsoft.com/office/drawing/2014/chart" uri="{C3380CC4-5D6E-409C-BE32-E72D297353CC}">
                  <c16:uniqueId val="{00000006-4996-4D4D-91CC-B97754EE9DC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FF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Sheet2!$A$3:$A$6</c:f>
              <c:strCache>
                <c:ptCount val="4"/>
                <c:pt idx="0">
                  <c:v>No/Mild depression</c:v>
                </c:pt>
                <c:pt idx="1">
                  <c:v>Moderate depression</c:v>
                </c:pt>
                <c:pt idx="2">
                  <c:v>Moderately Severe depression</c:v>
                </c:pt>
                <c:pt idx="3">
                  <c:v>Extremly severe depression</c:v>
                </c:pt>
              </c:strCache>
            </c:strRef>
          </c:cat>
          <c:val>
            <c:numRef>
              <c:f>Sheet2!$B$3:$B$6</c:f>
              <c:numCache>
                <c:formatCode>###0.0</c:formatCode>
                <c:ptCount val="4"/>
                <c:pt idx="0">
                  <c:v>5.6277056277056277</c:v>
                </c:pt>
                <c:pt idx="1">
                  <c:v>48.051948051948052</c:v>
                </c:pt>
                <c:pt idx="2">
                  <c:v>34.632034632034632</c:v>
                </c:pt>
                <c:pt idx="3">
                  <c:v>11.688311688311689</c:v>
                </c:pt>
              </c:numCache>
            </c:numRef>
          </c:val>
          <c:extLst>
            <c:ext xmlns:c16="http://schemas.microsoft.com/office/drawing/2014/chart" uri="{C3380CC4-5D6E-409C-BE32-E72D297353CC}">
              <c16:uniqueId val="{00000007-4996-4D4D-91CC-B97754EE9DC6}"/>
            </c:ext>
          </c:extLst>
        </c:ser>
        <c:dLbls>
          <c:showLegendKey val="0"/>
          <c:showVal val="0"/>
          <c:showCatName val="0"/>
          <c:showSerName val="0"/>
          <c:showPercent val="0"/>
          <c:showBubbleSize val="0"/>
        </c:dLbls>
        <c:gapWidth val="150"/>
        <c:shape val="box"/>
        <c:axId val="848929711"/>
        <c:axId val="848932111"/>
        <c:axId val="0"/>
      </c:bar3DChart>
      <c:catAx>
        <c:axId val="848929711"/>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848932111"/>
        <c:crosses val="autoZero"/>
        <c:auto val="1"/>
        <c:lblAlgn val="ctr"/>
        <c:lblOffset val="100"/>
        <c:noMultiLvlLbl val="0"/>
      </c:catAx>
      <c:valAx>
        <c:axId val="848932111"/>
        <c:scaling>
          <c:orientation val="minMax"/>
        </c:scaling>
        <c:delete val="0"/>
        <c:axPos val="b"/>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892971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72691375162381"/>
          <c:y val="7.4644273384651266E-2"/>
          <c:w val="0.87552372287591507"/>
          <c:h val="0.84045594720533967"/>
        </c:manualLayout>
      </c:layout>
      <c:barChart>
        <c:barDir val="col"/>
        <c:grouping val="clustered"/>
        <c:varyColors val="0"/>
        <c:ser>
          <c:idx val="0"/>
          <c:order val="0"/>
          <c:tx>
            <c:strRef>
              <c:f>'Quality of life'!$B$2</c:f>
              <c:strCache>
                <c:ptCount val="1"/>
                <c:pt idx="0">
                  <c:v>%</c:v>
                </c:pt>
              </c:strCache>
            </c:strRef>
          </c:tx>
          <c:spPr>
            <a:solidFill>
              <a:schemeClr val="accent1"/>
            </a:solidFill>
            <a:ln>
              <a:noFill/>
            </a:ln>
            <a:effectLst/>
          </c:spPr>
          <c:invertIfNegative val="0"/>
          <c:dPt>
            <c:idx val="0"/>
            <c:invertIfNegative val="0"/>
            <c:bubble3D val="0"/>
            <c:spPr>
              <a:solidFill>
                <a:schemeClr val="accent2"/>
              </a:solidFill>
              <a:ln>
                <a:noFill/>
              </a:ln>
              <a:effectLst/>
            </c:spPr>
            <c:extLst>
              <c:ext xmlns:c16="http://schemas.microsoft.com/office/drawing/2014/chart" uri="{C3380CC4-5D6E-409C-BE32-E72D297353CC}">
                <c16:uniqueId val="{00000001-4F73-4F37-9467-6B71D9797D0B}"/>
              </c:ext>
            </c:extLst>
          </c:dPt>
          <c:dPt>
            <c:idx val="1"/>
            <c:invertIfNegative val="0"/>
            <c:bubble3D val="0"/>
            <c:spPr>
              <a:solidFill>
                <a:schemeClr val="accent6">
                  <a:lumMod val="75000"/>
                </a:schemeClr>
              </a:solidFill>
              <a:ln>
                <a:noFill/>
              </a:ln>
              <a:effectLst/>
            </c:spPr>
            <c:extLst>
              <c:ext xmlns:c16="http://schemas.microsoft.com/office/drawing/2014/chart" uri="{C3380CC4-5D6E-409C-BE32-E72D297353CC}">
                <c16:uniqueId val="{00000003-4F73-4F37-9467-6B71D9797D0B}"/>
              </c:ext>
            </c:extLst>
          </c:dPt>
          <c:cat>
            <c:strRef>
              <c:f>'Quality of life'!$A$3:$A$4</c:f>
              <c:strCache>
                <c:ptCount val="2"/>
                <c:pt idx="0">
                  <c:v>I have no problems in walking about</c:v>
                </c:pt>
                <c:pt idx="1">
                  <c:v>I have some problems in walking abou</c:v>
                </c:pt>
              </c:strCache>
            </c:strRef>
          </c:cat>
          <c:val>
            <c:numRef>
              <c:f>'Quality of life'!$B$3:$B$4</c:f>
              <c:numCache>
                <c:formatCode>###0.0</c:formatCode>
                <c:ptCount val="2"/>
                <c:pt idx="0">
                  <c:v>71.428571428571431</c:v>
                </c:pt>
                <c:pt idx="1">
                  <c:v>28.571428571428573</c:v>
                </c:pt>
              </c:numCache>
            </c:numRef>
          </c:val>
          <c:extLst>
            <c:ext xmlns:c16="http://schemas.microsoft.com/office/drawing/2014/chart" uri="{C3380CC4-5D6E-409C-BE32-E72D297353CC}">
              <c16:uniqueId val="{00000004-4F73-4F37-9467-6B71D9797D0B}"/>
            </c:ext>
          </c:extLst>
        </c:ser>
        <c:dLbls>
          <c:showLegendKey val="0"/>
          <c:showVal val="0"/>
          <c:showCatName val="0"/>
          <c:showSerName val="0"/>
          <c:showPercent val="0"/>
          <c:showBubbleSize val="0"/>
        </c:dLbls>
        <c:gapWidth val="219"/>
        <c:overlap val="-27"/>
        <c:axId val="765330832"/>
        <c:axId val="765331792"/>
      </c:barChart>
      <c:catAx>
        <c:axId val="765330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765331792"/>
        <c:crosses val="autoZero"/>
        <c:auto val="1"/>
        <c:lblAlgn val="ctr"/>
        <c:lblOffset val="100"/>
        <c:noMultiLvlLbl val="0"/>
      </c:catAx>
      <c:valAx>
        <c:axId val="76533179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53308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605439362714787"/>
          <c:y val="2.549324523109478E-2"/>
          <c:w val="0.87248209638765584"/>
          <c:h val="0.79028402373351514"/>
        </c:manualLayout>
      </c:layout>
      <c:barChart>
        <c:barDir val="col"/>
        <c:grouping val="clustered"/>
        <c:varyColors val="0"/>
        <c:ser>
          <c:idx val="0"/>
          <c:order val="0"/>
          <c:spPr>
            <a:solidFill>
              <a:schemeClr val="accent4">
                <a:lumMod val="60000"/>
                <a:lumOff val="40000"/>
              </a:schemeClr>
            </a:solidFill>
            <a:ln>
              <a:noFill/>
            </a:ln>
            <a:effectLst/>
          </c:spPr>
          <c:invertIfNegative val="0"/>
          <c:dPt>
            <c:idx val="0"/>
            <c:invertIfNegative val="0"/>
            <c:bubble3D val="0"/>
            <c:spPr>
              <a:solidFill>
                <a:schemeClr val="accent1">
                  <a:lumMod val="75000"/>
                </a:schemeClr>
              </a:solidFill>
              <a:ln>
                <a:noFill/>
              </a:ln>
              <a:effectLst/>
            </c:spPr>
            <c:extLst>
              <c:ext xmlns:c16="http://schemas.microsoft.com/office/drawing/2014/chart" uri="{C3380CC4-5D6E-409C-BE32-E72D297353CC}">
                <c16:uniqueId val="{00000001-FFE4-4389-9BB6-31D6041AADFF}"/>
              </c:ext>
            </c:extLst>
          </c:dPt>
          <c:cat>
            <c:strRef>
              <c:f>'Quality of life'!$A$5:$A$6</c:f>
              <c:strCache>
                <c:ptCount val="2"/>
                <c:pt idx="0">
                  <c:v>I have no problems with self-care</c:v>
                </c:pt>
                <c:pt idx="1">
                  <c:v>I have some problems washing or dressing myself</c:v>
                </c:pt>
              </c:strCache>
            </c:strRef>
          </c:cat>
          <c:val>
            <c:numRef>
              <c:f>'Quality of life'!$B$5:$B$6</c:f>
              <c:numCache>
                <c:formatCode>###0.0</c:formatCode>
                <c:ptCount val="2"/>
                <c:pt idx="0">
                  <c:v>88.311688311688314</c:v>
                </c:pt>
                <c:pt idx="1">
                  <c:v>11.688311688311689</c:v>
                </c:pt>
              </c:numCache>
            </c:numRef>
          </c:val>
          <c:extLst>
            <c:ext xmlns:c16="http://schemas.microsoft.com/office/drawing/2014/chart" uri="{C3380CC4-5D6E-409C-BE32-E72D297353CC}">
              <c16:uniqueId val="{00000002-FFE4-4389-9BB6-31D6041AADFF}"/>
            </c:ext>
          </c:extLst>
        </c:ser>
        <c:dLbls>
          <c:showLegendKey val="0"/>
          <c:showVal val="0"/>
          <c:showCatName val="0"/>
          <c:showSerName val="0"/>
          <c:showPercent val="0"/>
          <c:showBubbleSize val="0"/>
        </c:dLbls>
        <c:gapWidth val="219"/>
        <c:overlap val="-27"/>
        <c:axId val="769260464"/>
        <c:axId val="769257584"/>
      </c:barChart>
      <c:catAx>
        <c:axId val="769260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769257584"/>
        <c:crosses val="autoZero"/>
        <c:auto val="1"/>
        <c:lblAlgn val="ctr"/>
        <c:lblOffset val="100"/>
        <c:noMultiLvlLbl val="0"/>
      </c:catAx>
      <c:valAx>
        <c:axId val="76925758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926046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1"/>
            <c:invertIfNegative val="0"/>
            <c:bubble3D val="0"/>
            <c:spPr>
              <a:solidFill>
                <a:srgbClr val="FFC000"/>
              </a:solidFill>
              <a:ln>
                <a:noFill/>
              </a:ln>
              <a:effectLst/>
            </c:spPr>
            <c:extLst>
              <c:ext xmlns:c16="http://schemas.microsoft.com/office/drawing/2014/chart" uri="{C3380CC4-5D6E-409C-BE32-E72D297353CC}">
                <c16:uniqueId val="{00000001-17BD-43DA-A2AB-A581A7A0BAAB}"/>
              </c:ext>
            </c:extLst>
          </c:dPt>
          <c:dPt>
            <c:idx val="2"/>
            <c:invertIfNegative val="0"/>
            <c:bubble3D val="0"/>
            <c:spPr>
              <a:solidFill>
                <a:schemeClr val="accent2">
                  <a:lumMod val="75000"/>
                </a:schemeClr>
              </a:solidFill>
              <a:ln>
                <a:noFill/>
              </a:ln>
              <a:effectLst/>
            </c:spPr>
            <c:extLst>
              <c:ext xmlns:c16="http://schemas.microsoft.com/office/drawing/2014/chart" uri="{C3380CC4-5D6E-409C-BE32-E72D297353CC}">
                <c16:uniqueId val="{00000003-17BD-43DA-A2AB-A581A7A0BAAB}"/>
              </c:ext>
            </c:extLst>
          </c:dPt>
          <c:cat>
            <c:strRef>
              <c:f>'Quality of life'!$A$10:$A$12</c:f>
              <c:strCache>
                <c:ptCount val="3"/>
                <c:pt idx="0">
                  <c:v>I have no pain or discomfort</c:v>
                </c:pt>
                <c:pt idx="1">
                  <c:v>I have moderate pain or discomfort</c:v>
                </c:pt>
                <c:pt idx="2">
                  <c:v>I have extreme pain or discomfort</c:v>
                </c:pt>
              </c:strCache>
            </c:strRef>
          </c:cat>
          <c:val>
            <c:numRef>
              <c:f>'Quality of life'!$B$10:$B$12</c:f>
              <c:numCache>
                <c:formatCode>###0.0</c:formatCode>
                <c:ptCount val="3"/>
                <c:pt idx="0">
                  <c:v>41.99134199134199</c:v>
                </c:pt>
                <c:pt idx="1">
                  <c:v>45.887445887445885</c:v>
                </c:pt>
                <c:pt idx="2">
                  <c:v>12.121212121212121</c:v>
                </c:pt>
              </c:numCache>
            </c:numRef>
          </c:val>
          <c:extLst>
            <c:ext xmlns:c16="http://schemas.microsoft.com/office/drawing/2014/chart" uri="{C3380CC4-5D6E-409C-BE32-E72D297353CC}">
              <c16:uniqueId val="{00000004-17BD-43DA-A2AB-A581A7A0BAAB}"/>
            </c:ext>
          </c:extLst>
        </c:ser>
        <c:ser>
          <c:idx val="1"/>
          <c:order val="1"/>
          <c:spPr>
            <a:solidFill>
              <a:schemeClr val="accent2"/>
            </a:solidFill>
            <a:ln>
              <a:noFill/>
            </a:ln>
            <a:effectLst/>
          </c:spPr>
          <c:invertIfNegative val="0"/>
          <c:cat>
            <c:strRef>
              <c:f>'Quality of life'!$A$10:$A$12</c:f>
              <c:strCache>
                <c:ptCount val="3"/>
                <c:pt idx="0">
                  <c:v>I have no pain or discomfort</c:v>
                </c:pt>
                <c:pt idx="1">
                  <c:v>I have moderate pain or discomfort</c:v>
                </c:pt>
                <c:pt idx="2">
                  <c:v>I have extreme pain or discomfort</c:v>
                </c:pt>
              </c:strCache>
            </c:strRef>
          </c:cat>
          <c:val>
            <c:numRef>
              <c:f>'Quality of life'!$C$10:$C$12</c:f>
              <c:numCache>
                <c:formatCode>General</c:formatCode>
                <c:ptCount val="3"/>
              </c:numCache>
            </c:numRef>
          </c:val>
          <c:extLst>
            <c:ext xmlns:c16="http://schemas.microsoft.com/office/drawing/2014/chart" uri="{C3380CC4-5D6E-409C-BE32-E72D297353CC}">
              <c16:uniqueId val="{00000005-17BD-43DA-A2AB-A581A7A0BAAB}"/>
            </c:ext>
          </c:extLst>
        </c:ser>
        <c:dLbls>
          <c:showLegendKey val="0"/>
          <c:showVal val="0"/>
          <c:showCatName val="0"/>
          <c:showSerName val="0"/>
          <c:showPercent val="0"/>
          <c:showBubbleSize val="0"/>
        </c:dLbls>
        <c:gapWidth val="219"/>
        <c:overlap val="-27"/>
        <c:axId val="1137478224"/>
        <c:axId val="1137470544"/>
      </c:barChart>
      <c:catAx>
        <c:axId val="1137478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1137470544"/>
        <c:crosses val="autoZero"/>
        <c:auto val="1"/>
        <c:lblAlgn val="ctr"/>
        <c:lblOffset val="100"/>
        <c:noMultiLvlLbl val="0"/>
      </c:catAx>
      <c:valAx>
        <c:axId val="113747054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747822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1"/>
            <c:invertIfNegative val="0"/>
            <c:bubble3D val="0"/>
            <c:spPr>
              <a:solidFill>
                <a:schemeClr val="accent2"/>
              </a:solidFill>
              <a:ln>
                <a:noFill/>
              </a:ln>
              <a:effectLst/>
            </c:spPr>
            <c:extLst>
              <c:ext xmlns:c16="http://schemas.microsoft.com/office/drawing/2014/chart" uri="{C3380CC4-5D6E-409C-BE32-E72D297353CC}">
                <c16:uniqueId val="{00000001-68AD-4435-BD69-2103A87A2D4B}"/>
              </c:ext>
            </c:extLst>
          </c:dPt>
          <c:cat>
            <c:strRef>
              <c:f>'Quality of life'!$A$7:$A$9</c:f>
              <c:strCache>
                <c:ptCount val="3"/>
                <c:pt idx="0">
                  <c:v>I have no problems with performing my usual activities</c:v>
                </c:pt>
                <c:pt idx="1">
                  <c:v>I have some problems with performing my usual activities</c:v>
                </c:pt>
                <c:pt idx="2">
                  <c:v>I am unable to perform my usual activities</c:v>
                </c:pt>
              </c:strCache>
            </c:strRef>
          </c:cat>
          <c:val>
            <c:numRef>
              <c:f>'Quality of life'!$B$7:$B$9</c:f>
              <c:numCache>
                <c:formatCode>###0.0</c:formatCode>
                <c:ptCount val="3"/>
                <c:pt idx="0">
                  <c:v>74.025974025974023</c:v>
                </c:pt>
                <c:pt idx="1">
                  <c:v>25.541125541125542</c:v>
                </c:pt>
                <c:pt idx="2" formatCode="####.0">
                  <c:v>0.4329004329004329</c:v>
                </c:pt>
              </c:numCache>
            </c:numRef>
          </c:val>
          <c:extLst>
            <c:ext xmlns:c16="http://schemas.microsoft.com/office/drawing/2014/chart" uri="{C3380CC4-5D6E-409C-BE32-E72D297353CC}">
              <c16:uniqueId val="{00000002-68AD-4435-BD69-2103A87A2D4B}"/>
            </c:ext>
          </c:extLst>
        </c:ser>
        <c:ser>
          <c:idx val="1"/>
          <c:order val="1"/>
          <c:spPr>
            <a:solidFill>
              <a:schemeClr val="accent2"/>
            </a:solidFill>
            <a:ln>
              <a:noFill/>
            </a:ln>
            <a:effectLst/>
          </c:spPr>
          <c:invertIfNegative val="0"/>
          <c:cat>
            <c:strRef>
              <c:f>'Quality of life'!$A$7:$A$9</c:f>
              <c:strCache>
                <c:ptCount val="3"/>
                <c:pt idx="0">
                  <c:v>I have no problems with performing my usual activities</c:v>
                </c:pt>
                <c:pt idx="1">
                  <c:v>I have some problems with performing my usual activities</c:v>
                </c:pt>
                <c:pt idx="2">
                  <c:v>I am unable to perform my usual activities</c:v>
                </c:pt>
              </c:strCache>
            </c:strRef>
          </c:cat>
          <c:val>
            <c:numRef>
              <c:f>'Quality of life'!$C$7:$C$9</c:f>
              <c:numCache>
                <c:formatCode>General</c:formatCode>
                <c:ptCount val="3"/>
              </c:numCache>
            </c:numRef>
          </c:val>
          <c:extLst>
            <c:ext xmlns:c16="http://schemas.microsoft.com/office/drawing/2014/chart" uri="{C3380CC4-5D6E-409C-BE32-E72D297353CC}">
              <c16:uniqueId val="{00000003-68AD-4435-BD69-2103A87A2D4B}"/>
            </c:ext>
          </c:extLst>
        </c:ser>
        <c:dLbls>
          <c:showLegendKey val="0"/>
          <c:showVal val="0"/>
          <c:showCatName val="0"/>
          <c:showSerName val="0"/>
          <c:showPercent val="0"/>
          <c:showBubbleSize val="0"/>
        </c:dLbls>
        <c:gapWidth val="219"/>
        <c:overlap val="-27"/>
        <c:axId val="1137459984"/>
        <c:axId val="1137460944"/>
      </c:barChart>
      <c:catAx>
        <c:axId val="1137459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1137460944"/>
        <c:crosses val="autoZero"/>
        <c:auto val="1"/>
        <c:lblAlgn val="ctr"/>
        <c:lblOffset val="100"/>
        <c:noMultiLvlLbl val="0"/>
      </c:catAx>
      <c:valAx>
        <c:axId val="113746094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74599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1"/>
            <c:invertIfNegative val="0"/>
            <c:bubble3D val="0"/>
            <c:spPr>
              <a:solidFill>
                <a:srgbClr val="FFC000"/>
              </a:solidFill>
              <a:ln>
                <a:noFill/>
              </a:ln>
              <a:effectLst/>
            </c:spPr>
            <c:extLst>
              <c:ext xmlns:c16="http://schemas.microsoft.com/office/drawing/2014/chart" uri="{C3380CC4-5D6E-409C-BE32-E72D297353CC}">
                <c16:uniqueId val="{00000001-4B42-4304-874B-CBB7FDF78DB9}"/>
              </c:ext>
            </c:extLst>
          </c:dPt>
          <c:dPt>
            <c:idx val="2"/>
            <c:invertIfNegative val="0"/>
            <c:bubble3D val="0"/>
            <c:spPr>
              <a:solidFill>
                <a:schemeClr val="accent2">
                  <a:lumMod val="75000"/>
                </a:schemeClr>
              </a:solidFill>
              <a:ln>
                <a:noFill/>
              </a:ln>
              <a:effectLst/>
            </c:spPr>
            <c:extLst>
              <c:ext xmlns:c16="http://schemas.microsoft.com/office/drawing/2014/chart" uri="{C3380CC4-5D6E-409C-BE32-E72D297353CC}">
                <c16:uniqueId val="{00000003-4B42-4304-874B-CBB7FDF78DB9}"/>
              </c:ext>
            </c:extLst>
          </c:dPt>
          <c:cat>
            <c:strRef>
              <c:f>'Quality of life'!$A$13:$A$15</c:f>
              <c:strCache>
                <c:ptCount val="3"/>
                <c:pt idx="0">
                  <c:v>I am not anxious or depressed</c:v>
                </c:pt>
                <c:pt idx="1">
                  <c:v>I am moderately anxious or depressed</c:v>
                </c:pt>
                <c:pt idx="2">
                  <c:v>I am extremely anxious or depressed</c:v>
                </c:pt>
              </c:strCache>
            </c:strRef>
          </c:cat>
          <c:val>
            <c:numRef>
              <c:f>'Quality of life'!$B$13:$B$15</c:f>
              <c:numCache>
                <c:formatCode>###0.0</c:formatCode>
                <c:ptCount val="3"/>
                <c:pt idx="0">
                  <c:v>22.077922077922079</c:v>
                </c:pt>
                <c:pt idx="1">
                  <c:v>66.233766233766232</c:v>
                </c:pt>
                <c:pt idx="2">
                  <c:v>11.688311688311689</c:v>
                </c:pt>
              </c:numCache>
            </c:numRef>
          </c:val>
          <c:extLst>
            <c:ext xmlns:c16="http://schemas.microsoft.com/office/drawing/2014/chart" uri="{C3380CC4-5D6E-409C-BE32-E72D297353CC}">
              <c16:uniqueId val="{00000004-4B42-4304-874B-CBB7FDF78DB9}"/>
            </c:ext>
          </c:extLst>
        </c:ser>
        <c:ser>
          <c:idx val="1"/>
          <c:order val="1"/>
          <c:spPr>
            <a:solidFill>
              <a:schemeClr val="accent2"/>
            </a:solidFill>
            <a:ln>
              <a:noFill/>
            </a:ln>
            <a:effectLst/>
          </c:spPr>
          <c:invertIfNegative val="0"/>
          <c:cat>
            <c:strRef>
              <c:f>'Quality of life'!$A$13:$A$15</c:f>
              <c:strCache>
                <c:ptCount val="3"/>
                <c:pt idx="0">
                  <c:v>I am not anxious or depressed</c:v>
                </c:pt>
                <c:pt idx="1">
                  <c:v>I am moderately anxious or depressed</c:v>
                </c:pt>
                <c:pt idx="2">
                  <c:v>I am extremely anxious or depressed</c:v>
                </c:pt>
              </c:strCache>
            </c:strRef>
          </c:cat>
          <c:val>
            <c:numRef>
              <c:f>'Quality of life'!$C$13:$C$15</c:f>
              <c:numCache>
                <c:formatCode>General</c:formatCode>
                <c:ptCount val="3"/>
              </c:numCache>
            </c:numRef>
          </c:val>
          <c:extLst>
            <c:ext xmlns:c16="http://schemas.microsoft.com/office/drawing/2014/chart" uri="{C3380CC4-5D6E-409C-BE32-E72D297353CC}">
              <c16:uniqueId val="{00000005-4B42-4304-874B-CBB7FDF78DB9}"/>
            </c:ext>
          </c:extLst>
        </c:ser>
        <c:dLbls>
          <c:showLegendKey val="0"/>
          <c:showVal val="0"/>
          <c:showCatName val="0"/>
          <c:showSerName val="0"/>
          <c:showPercent val="0"/>
          <c:showBubbleSize val="0"/>
        </c:dLbls>
        <c:gapWidth val="219"/>
        <c:overlap val="-27"/>
        <c:axId val="1137472464"/>
        <c:axId val="1137471024"/>
      </c:barChart>
      <c:catAx>
        <c:axId val="1137472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1137471024"/>
        <c:crosses val="autoZero"/>
        <c:auto val="1"/>
        <c:lblAlgn val="ctr"/>
        <c:lblOffset val="100"/>
        <c:noMultiLvlLbl val="0"/>
      </c:catAx>
      <c:valAx>
        <c:axId val="113747102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747246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38</Pages>
  <Words>9884</Words>
  <Characters>56342</Characters>
  <Application>Microsoft Office Word</Application>
  <DocSecurity>0</DocSecurity>
  <Lines>469</Lines>
  <Paragraphs>132</Paragraphs>
  <ScaleCrop>false</ScaleCrop>
  <Company/>
  <LinksUpToDate>false</LinksUpToDate>
  <CharactersWithSpaces>66094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Mirza Subah</dc:creator>
  <cp:keywords/>
  <dc:description/>
  <cp:lastModifiedBy>Mirza Subah</cp:lastModifiedBy>
  <cp:revision>8</cp:revision>
  <dcterms:created xsi:type="dcterms:W3CDTF">2025-04-25T07:31:00Z</dcterms:created>
  <dcterms:modified xsi:type="dcterms:W3CDTF">2025-04-25T07:43:00Z</dcterms:modified>
</cp:coreProperties>
</file>