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F70470" w14:textId="77777777" w:rsidR="00A734CD" w:rsidRDefault="00A734CD" w:rsidP="00031016">
      <w:pPr>
        <w:pStyle w:val="Heading2"/>
      </w:pPr>
    </w:p>
    <w:p w14:paraId="3F720AEA" w14:textId="77777777" w:rsidR="00A734CD" w:rsidRDefault="00217D6C">
      <w:pPr>
        <w:jc w:val="center"/>
      </w:pPr>
      <w:r>
        <w:t xml:space="preserve">          </w:t>
      </w:r>
      <w:r>
        <w:rPr>
          <w:noProof/>
        </w:rPr>
        <w:drawing>
          <wp:inline distT="114300" distB="114300" distL="114300" distR="114300" wp14:anchorId="56C50741" wp14:editId="5FB43016">
            <wp:extent cx="2549643" cy="1409700"/>
            <wp:effectExtent l="0" t="0" r="0" b="0"/>
            <wp:docPr id="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7"/>
                    <a:srcRect/>
                    <a:stretch>
                      <a:fillRect/>
                    </a:stretch>
                  </pic:blipFill>
                  <pic:spPr>
                    <a:xfrm>
                      <a:off x="0" y="0"/>
                      <a:ext cx="2549643" cy="1409700"/>
                    </a:xfrm>
                    <a:prstGeom prst="rect">
                      <a:avLst/>
                    </a:prstGeom>
                    <a:ln/>
                  </pic:spPr>
                </pic:pic>
              </a:graphicData>
            </a:graphic>
          </wp:inline>
        </w:drawing>
      </w:r>
    </w:p>
    <w:p w14:paraId="15197EC3" w14:textId="77777777" w:rsidR="00A734CD" w:rsidRDefault="00A734CD"/>
    <w:p w14:paraId="0E20CAD2" w14:textId="77777777" w:rsidR="00A734CD" w:rsidRDefault="00A734CD">
      <w:pPr>
        <w:jc w:val="center"/>
        <w:rPr>
          <w:rFonts w:ascii="Times New Roman" w:eastAsia="Times New Roman" w:hAnsi="Times New Roman" w:cs="Times New Roman"/>
          <w:b/>
          <w:color w:val="464262"/>
          <w:sz w:val="36"/>
          <w:szCs w:val="36"/>
        </w:rPr>
      </w:pPr>
    </w:p>
    <w:p w14:paraId="1B1194D0" w14:textId="0F3F78D4" w:rsidR="00A734CD" w:rsidRDefault="00217D6C">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Association Between Tobacco Farming </w:t>
      </w:r>
      <w:r w:rsidR="00043F20">
        <w:rPr>
          <w:rFonts w:ascii="Times New Roman" w:eastAsia="Times New Roman" w:hAnsi="Times New Roman" w:cs="Times New Roman"/>
          <w:b/>
          <w:sz w:val="36"/>
          <w:szCs w:val="36"/>
        </w:rPr>
        <w:t>a</w:t>
      </w:r>
      <w:r>
        <w:rPr>
          <w:rFonts w:ascii="Times New Roman" w:eastAsia="Times New Roman" w:hAnsi="Times New Roman" w:cs="Times New Roman"/>
          <w:b/>
          <w:sz w:val="36"/>
          <w:szCs w:val="36"/>
        </w:rPr>
        <w:t xml:space="preserve">nd Health Hazards in the Villages of </w:t>
      </w:r>
      <w:proofErr w:type="spellStart"/>
      <w:r>
        <w:rPr>
          <w:rFonts w:ascii="Times New Roman" w:eastAsia="Times New Roman" w:hAnsi="Times New Roman" w:cs="Times New Roman"/>
          <w:b/>
          <w:sz w:val="36"/>
          <w:szCs w:val="36"/>
        </w:rPr>
        <w:t>Chakaria</w:t>
      </w:r>
      <w:proofErr w:type="spellEnd"/>
    </w:p>
    <w:p w14:paraId="0C869DB9" w14:textId="77777777" w:rsidR="00A734CD" w:rsidRDefault="00A734CD">
      <w:pPr>
        <w:jc w:val="center"/>
        <w:rPr>
          <w:rFonts w:ascii="Times New Roman" w:eastAsia="Times New Roman" w:hAnsi="Times New Roman" w:cs="Times New Roman"/>
          <w:b/>
          <w:sz w:val="36"/>
          <w:szCs w:val="36"/>
        </w:rPr>
      </w:pPr>
    </w:p>
    <w:p w14:paraId="235D717D" w14:textId="77777777" w:rsidR="00A734CD" w:rsidRDefault="00A734CD">
      <w:pPr>
        <w:rPr>
          <w:rFonts w:ascii="Times New Roman" w:eastAsia="Times New Roman" w:hAnsi="Times New Roman" w:cs="Times New Roman"/>
          <w:b/>
          <w:sz w:val="36"/>
          <w:szCs w:val="36"/>
        </w:rPr>
      </w:pPr>
    </w:p>
    <w:p w14:paraId="52D7937D"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By</w:t>
      </w:r>
    </w:p>
    <w:p w14:paraId="3341FC66" w14:textId="77777777" w:rsidR="00A734CD" w:rsidRDefault="00217D6C">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Samin Anjum Anon</w:t>
      </w:r>
    </w:p>
    <w:p w14:paraId="057CB4AB"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ID-200100</w:t>
      </w:r>
    </w:p>
    <w:p w14:paraId="1C2BAEE8" w14:textId="77777777" w:rsidR="00A734CD" w:rsidRDefault="00A734CD">
      <w:pPr>
        <w:rPr>
          <w:rFonts w:ascii="Times New Roman" w:eastAsia="Times New Roman" w:hAnsi="Times New Roman" w:cs="Times New Roman"/>
          <w:sz w:val="36"/>
          <w:szCs w:val="36"/>
        </w:rPr>
      </w:pPr>
    </w:p>
    <w:p w14:paraId="52E1C941" w14:textId="77777777" w:rsidR="00A734CD" w:rsidRDefault="00A734CD">
      <w:pPr>
        <w:jc w:val="center"/>
        <w:rPr>
          <w:rFonts w:ascii="Times New Roman" w:eastAsia="Times New Roman" w:hAnsi="Times New Roman" w:cs="Times New Roman"/>
          <w:sz w:val="36"/>
          <w:szCs w:val="36"/>
        </w:rPr>
      </w:pPr>
    </w:p>
    <w:tbl>
      <w:tblPr>
        <w:tblStyle w:val="a"/>
        <w:tblW w:w="85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0"/>
      </w:tblGrid>
      <w:tr w:rsidR="00A734CD" w14:paraId="598B3319" w14:textId="77777777">
        <w:trPr>
          <w:trHeight w:val="3923"/>
          <w:jc w:val="center"/>
        </w:trPr>
        <w:tc>
          <w:tcPr>
            <w:tcW w:w="8550" w:type="dxa"/>
            <w:shd w:val="clear" w:color="auto" w:fill="auto"/>
            <w:tcMar>
              <w:top w:w="100" w:type="dxa"/>
              <w:left w:w="100" w:type="dxa"/>
              <w:bottom w:w="100" w:type="dxa"/>
              <w:right w:w="100" w:type="dxa"/>
            </w:tcMar>
          </w:tcPr>
          <w:p w14:paraId="3AF2ADB0"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Supervised By:</w:t>
            </w:r>
          </w:p>
          <w:p w14:paraId="0AFE0212" w14:textId="77777777" w:rsidR="00A734CD" w:rsidRDefault="00217D6C">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Dr. Mohiuddin </w:t>
            </w:r>
            <w:proofErr w:type="spellStart"/>
            <w:r>
              <w:rPr>
                <w:rFonts w:ascii="Times New Roman" w:eastAsia="Times New Roman" w:hAnsi="Times New Roman" w:cs="Times New Roman"/>
                <w:b/>
                <w:sz w:val="36"/>
                <w:szCs w:val="36"/>
              </w:rPr>
              <w:t>Ahsanul</w:t>
            </w:r>
            <w:proofErr w:type="spellEnd"/>
            <w:r>
              <w:rPr>
                <w:rFonts w:ascii="Times New Roman" w:eastAsia="Times New Roman" w:hAnsi="Times New Roman" w:cs="Times New Roman"/>
                <w:b/>
                <w:sz w:val="36"/>
                <w:szCs w:val="36"/>
              </w:rPr>
              <w:t xml:space="preserve"> Kabir Chowdhury</w:t>
            </w:r>
          </w:p>
          <w:p w14:paraId="4DA22ACE" w14:textId="77777777" w:rsidR="00A734CD" w:rsidRDefault="00217D6C">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Dr. Tuhin Biswas</w:t>
            </w:r>
          </w:p>
          <w:p w14:paraId="6150F880"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Faculty of Public Health Program</w:t>
            </w:r>
          </w:p>
          <w:p w14:paraId="7A5A3444"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Asian University </w:t>
            </w:r>
            <w:proofErr w:type="gramStart"/>
            <w:r>
              <w:rPr>
                <w:rFonts w:ascii="Times New Roman" w:eastAsia="Times New Roman" w:hAnsi="Times New Roman" w:cs="Times New Roman"/>
                <w:sz w:val="36"/>
                <w:szCs w:val="36"/>
              </w:rPr>
              <w:t>For</w:t>
            </w:r>
            <w:proofErr w:type="gramEnd"/>
            <w:r>
              <w:rPr>
                <w:rFonts w:ascii="Times New Roman" w:eastAsia="Times New Roman" w:hAnsi="Times New Roman" w:cs="Times New Roman"/>
                <w:sz w:val="36"/>
                <w:szCs w:val="36"/>
              </w:rPr>
              <w:t xml:space="preserve"> Women</w:t>
            </w:r>
          </w:p>
          <w:p w14:paraId="719418E0" w14:textId="77777777" w:rsidR="00A734CD" w:rsidRDefault="00217D6C">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20/A MM Ali Road, Chattogram, Bangladesh</w:t>
            </w:r>
          </w:p>
        </w:tc>
      </w:tr>
    </w:tbl>
    <w:p w14:paraId="086E5EC1" w14:textId="77777777" w:rsidR="00A734CD" w:rsidRDefault="00A734CD">
      <w:pPr>
        <w:rPr>
          <w:rFonts w:ascii="Times New Roman" w:eastAsia="Times New Roman" w:hAnsi="Times New Roman" w:cs="Times New Roman"/>
          <w:sz w:val="36"/>
          <w:szCs w:val="36"/>
        </w:rPr>
      </w:pPr>
    </w:p>
    <w:p w14:paraId="0D35B88E" w14:textId="6938722E" w:rsidR="00A734CD" w:rsidRDefault="00217D6C" w:rsidP="00043F2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Table of Contents</w:t>
      </w:r>
    </w:p>
    <w:p w14:paraId="60F5DA07" w14:textId="77777777" w:rsidR="00A734CD" w:rsidRDefault="00A734CD" w:rsidP="00043F20">
      <w:pPr>
        <w:jc w:val="center"/>
        <w:rPr>
          <w:rFonts w:ascii="Times New Roman" w:eastAsia="Times New Roman" w:hAnsi="Times New Roman" w:cs="Times New Roman"/>
          <w:b/>
          <w:sz w:val="28"/>
          <w:szCs w:val="28"/>
        </w:rPr>
      </w:pPr>
    </w:p>
    <w:p w14:paraId="52BA3275" w14:textId="77777777" w:rsidR="00A734CD" w:rsidRDefault="00A734CD" w:rsidP="00043F20">
      <w:pPr>
        <w:jc w:val="center"/>
        <w:rPr>
          <w:rFonts w:ascii="Times New Roman" w:eastAsia="Times New Roman" w:hAnsi="Times New Roman" w:cs="Times New Roman"/>
          <w:sz w:val="28"/>
          <w:szCs w:val="28"/>
        </w:rPr>
      </w:pPr>
    </w:p>
    <w:p w14:paraId="4C2E8C45" w14:textId="77777777" w:rsidR="00A734CD" w:rsidRDefault="00217D6C" w:rsidP="00043F2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Topic                                                                              Page Number</w:t>
      </w:r>
    </w:p>
    <w:p w14:paraId="30C7FDC5" w14:textId="77777777" w:rsidR="00A734CD" w:rsidRDefault="00A734CD" w:rsidP="00043F20">
      <w:pPr>
        <w:jc w:val="center"/>
        <w:rPr>
          <w:rFonts w:ascii="Times New Roman" w:eastAsia="Times New Roman" w:hAnsi="Times New Roman" w:cs="Times New Roman"/>
          <w:b/>
          <w:sz w:val="32"/>
          <w:szCs w:val="32"/>
        </w:rPr>
      </w:pPr>
    </w:p>
    <w:p w14:paraId="035F4C15" w14:textId="77777777"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 ……………………………………………….……...2</w:t>
      </w:r>
    </w:p>
    <w:p w14:paraId="79F6691D" w14:textId="77777777"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Acknowledgement……………………</w:t>
      </w:r>
      <w:proofErr w:type="gramStart"/>
      <w:r>
        <w:rPr>
          <w:rFonts w:ascii="Times New Roman" w:eastAsia="Times New Roman" w:hAnsi="Times New Roman" w:cs="Times New Roman"/>
          <w:b/>
          <w:sz w:val="28"/>
          <w:szCs w:val="28"/>
        </w:rPr>
        <w:t>…..</w:t>
      </w:r>
      <w:proofErr w:type="gramEnd"/>
      <w:r>
        <w:rPr>
          <w:rFonts w:ascii="Times New Roman" w:eastAsia="Times New Roman" w:hAnsi="Times New Roman" w:cs="Times New Roman"/>
          <w:b/>
          <w:sz w:val="28"/>
          <w:szCs w:val="28"/>
        </w:rPr>
        <w:t>…………….…….5</w:t>
      </w:r>
    </w:p>
    <w:p w14:paraId="7D2B732B" w14:textId="77777777"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Introduction…………………………………</w:t>
      </w:r>
      <w:proofErr w:type="gramStart"/>
      <w:r>
        <w:rPr>
          <w:rFonts w:ascii="Times New Roman" w:eastAsia="Times New Roman" w:hAnsi="Times New Roman" w:cs="Times New Roman"/>
          <w:b/>
          <w:sz w:val="28"/>
          <w:szCs w:val="28"/>
        </w:rPr>
        <w:t>…..</w:t>
      </w:r>
      <w:proofErr w:type="gramEnd"/>
      <w:r>
        <w:rPr>
          <w:rFonts w:ascii="Times New Roman" w:eastAsia="Times New Roman" w:hAnsi="Times New Roman" w:cs="Times New Roman"/>
          <w:b/>
          <w:sz w:val="28"/>
          <w:szCs w:val="28"/>
        </w:rPr>
        <w:t>……….…...6</w:t>
      </w:r>
    </w:p>
    <w:p w14:paraId="06EE3FB8" w14:textId="475625C9"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Literature Review…………………………</w:t>
      </w:r>
      <w:proofErr w:type="gramStart"/>
      <w:r>
        <w:rPr>
          <w:rFonts w:ascii="Times New Roman" w:eastAsia="Times New Roman" w:hAnsi="Times New Roman" w:cs="Times New Roman"/>
          <w:b/>
          <w:sz w:val="28"/>
          <w:szCs w:val="28"/>
        </w:rPr>
        <w:t>…..</w:t>
      </w:r>
      <w:proofErr w:type="gramEnd"/>
      <w:r>
        <w:rPr>
          <w:rFonts w:ascii="Times New Roman" w:eastAsia="Times New Roman" w:hAnsi="Times New Roman" w:cs="Times New Roman"/>
          <w:b/>
          <w:sz w:val="28"/>
          <w:szCs w:val="28"/>
        </w:rPr>
        <w:t>…….………..</w:t>
      </w:r>
      <w:r w:rsidR="006405EF">
        <w:rPr>
          <w:rFonts w:ascii="Times New Roman" w:eastAsia="Times New Roman" w:hAnsi="Times New Roman" w:cs="Times New Roman"/>
          <w:b/>
          <w:sz w:val="28"/>
          <w:szCs w:val="28"/>
        </w:rPr>
        <w:t>7</w:t>
      </w:r>
    </w:p>
    <w:p w14:paraId="7D0F3C7F" w14:textId="35F0B4CE"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Aim…………………</w:t>
      </w:r>
      <w:r>
        <w:rPr>
          <w:rFonts w:ascii="Times New Roman" w:eastAsia="Times New Roman" w:hAnsi="Times New Roman" w:cs="Times New Roman"/>
          <w:b/>
          <w:sz w:val="28"/>
          <w:szCs w:val="28"/>
        </w:rPr>
        <w:t>……………………………….……</w:t>
      </w:r>
      <w:proofErr w:type="gramStart"/>
      <w:r>
        <w:rPr>
          <w:rFonts w:ascii="Times New Roman" w:eastAsia="Times New Roman" w:hAnsi="Times New Roman" w:cs="Times New Roman"/>
          <w:b/>
          <w:sz w:val="28"/>
          <w:szCs w:val="28"/>
        </w:rPr>
        <w:t>…..</w:t>
      </w:r>
      <w:proofErr w:type="gramEnd"/>
      <w:r w:rsidR="006405EF">
        <w:rPr>
          <w:rFonts w:ascii="Times New Roman" w:eastAsia="Times New Roman" w:hAnsi="Times New Roman" w:cs="Times New Roman"/>
          <w:b/>
          <w:sz w:val="28"/>
          <w:szCs w:val="28"/>
        </w:rPr>
        <w:t>9</w:t>
      </w:r>
    </w:p>
    <w:p w14:paraId="4C90DF5A" w14:textId="012D33AD"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Objectives……………………………………….…………...</w:t>
      </w:r>
      <w:r w:rsidR="006405EF">
        <w:rPr>
          <w:rFonts w:ascii="Times New Roman" w:eastAsia="Times New Roman" w:hAnsi="Times New Roman" w:cs="Times New Roman"/>
          <w:b/>
          <w:sz w:val="28"/>
          <w:szCs w:val="28"/>
        </w:rPr>
        <w:t>9</w:t>
      </w:r>
    </w:p>
    <w:p w14:paraId="6CD56C6A" w14:textId="397F2BBD"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Research Questions…………………………………………</w:t>
      </w:r>
      <w:r w:rsidR="006405EF">
        <w:rPr>
          <w:rFonts w:ascii="Times New Roman" w:eastAsia="Times New Roman" w:hAnsi="Times New Roman" w:cs="Times New Roman"/>
          <w:b/>
          <w:sz w:val="28"/>
          <w:szCs w:val="28"/>
        </w:rPr>
        <w:t>9</w:t>
      </w:r>
    </w:p>
    <w:p w14:paraId="52AD0DDA" w14:textId="31D023B3"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Conceptual Framework…………………………………….1</w:t>
      </w:r>
      <w:r w:rsidR="006405EF">
        <w:rPr>
          <w:rFonts w:ascii="Times New Roman" w:eastAsia="Times New Roman" w:hAnsi="Times New Roman" w:cs="Times New Roman"/>
          <w:b/>
          <w:sz w:val="28"/>
          <w:szCs w:val="28"/>
        </w:rPr>
        <w:t>0</w:t>
      </w:r>
    </w:p>
    <w:p w14:paraId="53F93B09" w14:textId="3DEF3E01"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Methodology………………………………………………...1</w:t>
      </w:r>
      <w:r w:rsidR="006405EF">
        <w:rPr>
          <w:rFonts w:ascii="Times New Roman" w:eastAsia="Times New Roman" w:hAnsi="Times New Roman" w:cs="Times New Roman"/>
          <w:b/>
          <w:sz w:val="28"/>
          <w:szCs w:val="28"/>
        </w:rPr>
        <w:t>1</w:t>
      </w:r>
    </w:p>
    <w:p w14:paraId="1B5AB61E" w14:textId="5F8834C7"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Ethical Consideration………………………………………1</w:t>
      </w:r>
      <w:r w:rsidR="006405EF">
        <w:rPr>
          <w:rFonts w:ascii="Times New Roman" w:eastAsia="Times New Roman" w:hAnsi="Times New Roman" w:cs="Times New Roman"/>
          <w:b/>
          <w:sz w:val="28"/>
          <w:szCs w:val="28"/>
        </w:rPr>
        <w:t>2</w:t>
      </w:r>
    </w:p>
    <w:p w14:paraId="02095B51" w14:textId="2E29BA99"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Data Entry and Analysis……………………………………1</w:t>
      </w:r>
      <w:r w:rsidR="006405EF">
        <w:rPr>
          <w:rFonts w:ascii="Times New Roman" w:eastAsia="Times New Roman" w:hAnsi="Times New Roman" w:cs="Times New Roman"/>
          <w:b/>
          <w:sz w:val="28"/>
          <w:szCs w:val="28"/>
        </w:rPr>
        <w:t>3</w:t>
      </w:r>
    </w:p>
    <w:p w14:paraId="3C00F1AA" w14:textId="1911BD8A"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Results………</w:t>
      </w:r>
      <w:r>
        <w:rPr>
          <w:rFonts w:ascii="Times New Roman" w:eastAsia="Times New Roman" w:hAnsi="Times New Roman" w:cs="Times New Roman"/>
          <w:b/>
          <w:sz w:val="28"/>
          <w:szCs w:val="28"/>
        </w:rPr>
        <w:t>……………………………………………</w:t>
      </w:r>
      <w:proofErr w:type="gramStart"/>
      <w:r>
        <w:rPr>
          <w:rFonts w:ascii="Times New Roman" w:eastAsia="Times New Roman" w:hAnsi="Times New Roman" w:cs="Times New Roman"/>
          <w:b/>
          <w:sz w:val="28"/>
          <w:szCs w:val="28"/>
        </w:rPr>
        <w:t>…..</w:t>
      </w:r>
      <w:proofErr w:type="gramEnd"/>
      <w:r>
        <w:rPr>
          <w:rFonts w:ascii="Times New Roman" w:eastAsia="Times New Roman" w:hAnsi="Times New Roman" w:cs="Times New Roman"/>
          <w:b/>
          <w:sz w:val="28"/>
          <w:szCs w:val="28"/>
        </w:rPr>
        <w:t>1</w:t>
      </w:r>
      <w:r w:rsidR="006405EF">
        <w:rPr>
          <w:rFonts w:ascii="Times New Roman" w:eastAsia="Times New Roman" w:hAnsi="Times New Roman" w:cs="Times New Roman"/>
          <w:b/>
          <w:sz w:val="28"/>
          <w:szCs w:val="28"/>
        </w:rPr>
        <w:t>3</w:t>
      </w:r>
    </w:p>
    <w:p w14:paraId="0B43EC4B" w14:textId="77777777"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Discussion…………………………………………….………26</w:t>
      </w:r>
    </w:p>
    <w:p w14:paraId="47CCA215" w14:textId="7B477201"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Strengths </w:t>
      </w:r>
      <w:r>
        <w:rPr>
          <w:rFonts w:ascii="Times New Roman" w:eastAsia="Times New Roman" w:hAnsi="Times New Roman" w:cs="Times New Roman"/>
          <w:b/>
          <w:sz w:val="28"/>
          <w:szCs w:val="28"/>
        </w:rPr>
        <w:t>and Limitations ……………………….…......…. 27</w:t>
      </w:r>
    </w:p>
    <w:p w14:paraId="1072D93F" w14:textId="4EE2FBE1"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Conclusion……………………………………………</w:t>
      </w:r>
      <w:proofErr w:type="gramStart"/>
      <w:r>
        <w:rPr>
          <w:rFonts w:ascii="Times New Roman" w:eastAsia="Times New Roman" w:hAnsi="Times New Roman" w:cs="Times New Roman"/>
          <w:b/>
          <w:sz w:val="28"/>
          <w:szCs w:val="28"/>
        </w:rPr>
        <w:t>….…..</w:t>
      </w:r>
      <w:proofErr w:type="gramEnd"/>
      <w:r>
        <w:rPr>
          <w:rFonts w:ascii="Times New Roman" w:eastAsia="Times New Roman" w:hAnsi="Times New Roman" w:cs="Times New Roman"/>
          <w:b/>
          <w:sz w:val="28"/>
          <w:szCs w:val="28"/>
        </w:rPr>
        <w:t xml:space="preserve"> 2</w:t>
      </w:r>
      <w:r w:rsidR="006405EF">
        <w:rPr>
          <w:rFonts w:ascii="Times New Roman" w:eastAsia="Times New Roman" w:hAnsi="Times New Roman" w:cs="Times New Roman"/>
          <w:b/>
          <w:sz w:val="28"/>
          <w:szCs w:val="28"/>
        </w:rPr>
        <w:t>8</w:t>
      </w:r>
    </w:p>
    <w:p w14:paraId="210502A8" w14:textId="1D23863E" w:rsidR="00A734CD" w:rsidRDefault="00217D6C" w:rsidP="00043F2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Recommendation……………………………………………</w:t>
      </w:r>
      <w:r w:rsidR="006405EF">
        <w:rPr>
          <w:rFonts w:ascii="Times New Roman" w:eastAsia="Times New Roman" w:hAnsi="Times New Roman" w:cs="Times New Roman"/>
          <w:b/>
          <w:sz w:val="28"/>
          <w:szCs w:val="28"/>
        </w:rPr>
        <w:t>28</w:t>
      </w:r>
    </w:p>
    <w:p w14:paraId="5843A66B" w14:textId="12A5FE5D" w:rsidR="00A734CD" w:rsidRDefault="00217D6C" w:rsidP="00043F2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8"/>
          <w:szCs w:val="28"/>
        </w:rPr>
        <w:t>References……………………………………………………2</w:t>
      </w:r>
      <w:r w:rsidR="006405EF">
        <w:rPr>
          <w:rFonts w:ascii="Times New Roman" w:eastAsia="Times New Roman" w:hAnsi="Times New Roman" w:cs="Times New Roman"/>
          <w:b/>
          <w:sz w:val="28"/>
          <w:szCs w:val="28"/>
        </w:rPr>
        <w:t>9</w:t>
      </w:r>
    </w:p>
    <w:p w14:paraId="36544A56" w14:textId="77777777" w:rsidR="00A734CD" w:rsidRDefault="00A734CD">
      <w:pPr>
        <w:spacing w:line="360" w:lineRule="auto"/>
        <w:rPr>
          <w:rFonts w:ascii="Times New Roman" w:eastAsia="Times New Roman" w:hAnsi="Times New Roman" w:cs="Times New Roman"/>
          <w:b/>
          <w:sz w:val="24"/>
          <w:szCs w:val="24"/>
        </w:rPr>
      </w:pPr>
    </w:p>
    <w:p w14:paraId="5AB49B8F" w14:textId="77777777" w:rsidR="00A734CD" w:rsidRDefault="00217D6C">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Abstract</w:t>
      </w:r>
    </w:p>
    <w:p w14:paraId="5DC0A061" w14:textId="77777777" w:rsidR="00A734CD" w:rsidRDefault="00A734CD">
      <w:pPr>
        <w:spacing w:line="360" w:lineRule="auto"/>
        <w:jc w:val="both"/>
        <w:rPr>
          <w:rFonts w:ascii="Times New Roman" w:eastAsia="Times New Roman" w:hAnsi="Times New Roman" w:cs="Times New Roman"/>
          <w:b/>
          <w:sz w:val="24"/>
          <w:szCs w:val="24"/>
        </w:rPr>
      </w:pPr>
    </w:p>
    <w:p w14:paraId="41D58480"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Background:</w:t>
      </w:r>
    </w:p>
    <w:p w14:paraId="3749057B" w14:textId="77777777" w:rsidR="00A734CD" w:rsidRDefault="00A734CD">
      <w:pPr>
        <w:spacing w:line="360" w:lineRule="auto"/>
        <w:jc w:val="both"/>
        <w:rPr>
          <w:rFonts w:ascii="Times New Roman" w:eastAsia="Times New Roman" w:hAnsi="Times New Roman" w:cs="Times New Roman"/>
          <w:b/>
          <w:sz w:val="24"/>
          <w:szCs w:val="24"/>
          <w:u w:val="single"/>
        </w:rPr>
      </w:pPr>
    </w:p>
    <w:p w14:paraId="076417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agricultural practice of tobacco farming succeeds in tropical to subtropical areas to produce items including cigarettes, cigars, and snuff. Tobacco operations have a significant economic impact that totals two trillion dollars, while annual deaths fro</w:t>
      </w:r>
      <w:r>
        <w:rPr>
          <w:rFonts w:ascii="Times New Roman" w:eastAsia="Times New Roman" w:hAnsi="Times New Roman" w:cs="Times New Roman"/>
          <w:sz w:val="24"/>
          <w:szCs w:val="24"/>
        </w:rPr>
        <w:t>m smoking eliminate half of tobacco-dependent users. The expansion of tobacco cultivation began in Bangladesh during the 1960s by driving away food-producing crops and creating multiple severe harm pathways for health, the environment, and the economy. Nea</w:t>
      </w:r>
      <w:r>
        <w:rPr>
          <w:rFonts w:ascii="Times New Roman" w:eastAsia="Times New Roman" w:hAnsi="Times New Roman" w:cs="Times New Roman"/>
          <w:sz w:val="24"/>
          <w:szCs w:val="24"/>
        </w:rPr>
        <w:t>rby communities that include pregnant women and children suffer from pesticide exposure and nicotine, which results in respiratory problems, skin diseases, and Green Tobacco Sickness. The harmful methods of tobacco cultivation endanger the achievement of S</w:t>
      </w:r>
      <w:r>
        <w:rPr>
          <w:rFonts w:ascii="Times New Roman" w:eastAsia="Times New Roman" w:hAnsi="Times New Roman" w:cs="Times New Roman"/>
          <w:sz w:val="24"/>
          <w:szCs w:val="24"/>
        </w:rPr>
        <w:t>DG 3 (Health and Well-being) and SDG 15 (Life on Land) through their destructive impact on forests and natural ecosystems. SDG 1 (No Poverty) is negatively impacted since tobacco farmers remain economically unstable because of variable tobacco prices and h</w:t>
      </w:r>
      <w:r>
        <w:rPr>
          <w:rFonts w:ascii="Times New Roman" w:eastAsia="Times New Roman" w:hAnsi="Times New Roman" w:cs="Times New Roman"/>
          <w:sz w:val="24"/>
          <w:szCs w:val="24"/>
        </w:rPr>
        <w:t xml:space="preserve">igh production costs. The study explores the association between tobacco farming and health hazards in the village community of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Cox's Bazar.</w:t>
      </w:r>
    </w:p>
    <w:p w14:paraId="25E65ED8" w14:textId="77777777" w:rsidR="00A734CD" w:rsidRDefault="00A734CD">
      <w:pPr>
        <w:spacing w:line="360" w:lineRule="auto"/>
        <w:jc w:val="both"/>
        <w:rPr>
          <w:rFonts w:ascii="Times New Roman" w:eastAsia="Times New Roman" w:hAnsi="Times New Roman" w:cs="Times New Roman"/>
          <w:b/>
          <w:sz w:val="24"/>
          <w:szCs w:val="24"/>
          <w:u w:val="single"/>
        </w:rPr>
      </w:pPr>
    </w:p>
    <w:p w14:paraId="11D15A0A"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Methodology:</w:t>
      </w:r>
    </w:p>
    <w:p w14:paraId="2777F5BF" w14:textId="77777777" w:rsidR="00A734CD" w:rsidRDefault="00A734CD">
      <w:pPr>
        <w:spacing w:line="360" w:lineRule="auto"/>
        <w:jc w:val="both"/>
        <w:rPr>
          <w:rFonts w:ascii="Times New Roman" w:eastAsia="Times New Roman" w:hAnsi="Times New Roman" w:cs="Times New Roman"/>
          <w:b/>
          <w:sz w:val="24"/>
          <w:szCs w:val="24"/>
          <w:u w:val="single"/>
        </w:rPr>
      </w:pPr>
    </w:p>
    <w:p w14:paraId="401B582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cross-sectional study with its quantitative research design measured tobacco farming relationships with health risks by using structured questionnaires in the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villages of Kakara, </w:t>
      </w:r>
      <w:proofErr w:type="spellStart"/>
      <w:r>
        <w:rPr>
          <w:rFonts w:ascii="Times New Roman" w:eastAsia="Times New Roman" w:hAnsi="Times New Roman" w:cs="Times New Roman"/>
          <w:sz w:val="24"/>
          <w:szCs w:val="24"/>
        </w:rPr>
        <w:t>Pahartoli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Surajpur</w:t>
      </w:r>
      <w:proofErr w:type="spellEnd"/>
      <w:r>
        <w:rPr>
          <w:rFonts w:ascii="Times New Roman" w:eastAsia="Times New Roman" w:hAnsi="Times New Roman" w:cs="Times New Roman"/>
          <w:sz w:val="24"/>
          <w:szCs w:val="24"/>
        </w:rPr>
        <w:t>. The researchers chose 315 tobacco farme</w:t>
      </w:r>
      <w:r>
        <w:rPr>
          <w:rFonts w:ascii="Times New Roman" w:eastAsia="Times New Roman" w:hAnsi="Times New Roman" w:cs="Times New Roman"/>
          <w:sz w:val="24"/>
          <w:szCs w:val="24"/>
        </w:rPr>
        <w:t>rs through simple random sampling as well as snowball sampling methods. Assessment of the accuracy and cultural appropriateness of the questionnaire was done by pretesting it on a few farmers before data collection. The research participants could choose e</w:t>
      </w:r>
      <w:r>
        <w:rPr>
          <w:rFonts w:ascii="Times New Roman" w:eastAsia="Times New Roman" w:hAnsi="Times New Roman" w:cs="Times New Roman"/>
          <w:sz w:val="24"/>
          <w:szCs w:val="24"/>
        </w:rPr>
        <w:t>ither written or verbal consent and maintained complete freedom to discontinue participation at any time during the study. Face-to-face interviews conducted at households represented the main data collection method to achieve reliability. Data entry occurr</w:t>
      </w:r>
      <w:r>
        <w:rPr>
          <w:rFonts w:ascii="Times New Roman" w:eastAsia="Times New Roman" w:hAnsi="Times New Roman" w:cs="Times New Roman"/>
          <w:sz w:val="24"/>
          <w:szCs w:val="24"/>
        </w:rPr>
        <w:t>ed in IBM SPSS Statistics version 23 to perform data cleaning functions and check for errors after the conclusion of data collection. The presented data underwent binary logistic regression analysis and univariate and bivariate investigations to assess the</w:t>
      </w:r>
      <w:r>
        <w:rPr>
          <w:rFonts w:ascii="Times New Roman" w:eastAsia="Times New Roman" w:hAnsi="Times New Roman" w:cs="Times New Roman"/>
          <w:sz w:val="24"/>
          <w:szCs w:val="24"/>
        </w:rPr>
        <w:t xml:space="preserve"> link between tobacco cultivation and health status.</w:t>
      </w:r>
    </w:p>
    <w:p w14:paraId="7410EF95" w14:textId="77777777" w:rsidR="00A734CD" w:rsidRDefault="00A734CD">
      <w:pPr>
        <w:spacing w:line="360" w:lineRule="auto"/>
        <w:jc w:val="both"/>
        <w:rPr>
          <w:rFonts w:ascii="Times New Roman" w:eastAsia="Times New Roman" w:hAnsi="Times New Roman" w:cs="Times New Roman"/>
          <w:b/>
          <w:sz w:val="24"/>
          <w:szCs w:val="24"/>
          <w:u w:val="single"/>
        </w:rPr>
      </w:pPr>
    </w:p>
    <w:p w14:paraId="48C42229"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Result:</w:t>
      </w:r>
    </w:p>
    <w:p w14:paraId="275F62A0" w14:textId="77777777" w:rsidR="00A734CD" w:rsidRDefault="00A734CD">
      <w:pPr>
        <w:spacing w:line="360" w:lineRule="auto"/>
        <w:jc w:val="both"/>
        <w:rPr>
          <w:rFonts w:ascii="Times New Roman" w:eastAsia="Times New Roman" w:hAnsi="Times New Roman" w:cs="Times New Roman"/>
          <w:b/>
          <w:sz w:val="24"/>
          <w:szCs w:val="24"/>
          <w:u w:val="single"/>
        </w:rPr>
      </w:pPr>
    </w:p>
    <w:p w14:paraId="224E70E4" w14:textId="4709D032" w:rsidR="00A734CD" w:rsidRPr="00031016"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findings showed that tobacco cultivation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functions as a male-controlled operation where the population of male workers amounts to 89.5%, while most participants fall into </w:t>
      </w:r>
      <w:r>
        <w:rPr>
          <w:rFonts w:ascii="Times New Roman" w:eastAsia="Times New Roman" w:hAnsi="Times New Roman" w:cs="Times New Roman"/>
          <w:sz w:val="24"/>
          <w:szCs w:val="24"/>
        </w:rPr>
        <w:t>the middle age bracket of 35–54 years old. Muslims made up 90.8% of the participants, while 87.3% maintained marital status. More than half of the respondents (53.3%) completed their education up to the secondary level, and higher secondary education was m</w:t>
      </w:r>
      <w:r>
        <w:rPr>
          <w:rFonts w:ascii="Times New Roman" w:eastAsia="Times New Roman" w:hAnsi="Times New Roman" w:cs="Times New Roman"/>
          <w:sz w:val="24"/>
          <w:szCs w:val="24"/>
        </w:rPr>
        <w:t>inimal, with only 0.6% participation. Almost three-fourths of the studied households contained 4 to 6 family members, according to survey findings (73.3%), while tobacco cultivation stood as the primary work activity (71.7%), with monthly wages between BDT</w:t>
      </w:r>
      <w:r>
        <w:rPr>
          <w:rFonts w:ascii="Times New Roman" w:eastAsia="Times New Roman" w:hAnsi="Times New Roman" w:cs="Times New Roman"/>
          <w:sz w:val="24"/>
          <w:szCs w:val="24"/>
        </w:rPr>
        <w:t xml:space="preserve"> 6,000 and over BDT 20,000. Nearly every household had dried tobacco leaves located near their residence, based on the results obtained from the study (95.2%). The extensive nature of the workday requires laborers to put in 7-9 hours of daily effort, since</w:t>
      </w:r>
      <w:r>
        <w:rPr>
          <w:rFonts w:ascii="Times New Roman" w:eastAsia="Times New Roman" w:hAnsi="Times New Roman" w:cs="Times New Roman"/>
          <w:sz w:val="24"/>
          <w:szCs w:val="24"/>
        </w:rPr>
        <w:t xml:space="preserve"> 85.7% dedicate this amount of time to their tasks. Additionally, 77.8% handle tobacco leaves by hand, and 23.8% fail to use protective equipment. Only 1% of participants caught on to environmental consequences, while awareness campaign participation fell </w:t>
      </w:r>
      <w:r>
        <w:rPr>
          <w:rFonts w:ascii="Times New Roman" w:eastAsia="Times New Roman" w:hAnsi="Times New Roman" w:cs="Times New Roman"/>
          <w:sz w:val="24"/>
          <w:szCs w:val="24"/>
        </w:rPr>
        <w:t>to 14.9%, and health risk awareness reached 73%. The data showed that 53% of respondents engaged in child labor during tobacco farming activities, therefore creating concerns about children working in dangerous conditions. About 38.4% of farmers experience</w:t>
      </w:r>
      <w:r>
        <w:rPr>
          <w:rFonts w:ascii="Times New Roman" w:eastAsia="Times New Roman" w:hAnsi="Times New Roman" w:cs="Times New Roman"/>
          <w:sz w:val="24"/>
          <w:szCs w:val="24"/>
        </w:rPr>
        <w:t xml:space="preserve">d respiratory issues, while 31.1% reported headaches as well, and 23.8% developed skin conditions. Medical professionals confirmed that cancer developed in 7.9 percent of cases because of working in tobacco fields. Family members showed high rates of skin </w:t>
      </w:r>
      <w:r>
        <w:rPr>
          <w:rFonts w:ascii="Times New Roman" w:eastAsia="Times New Roman" w:hAnsi="Times New Roman" w:cs="Times New Roman"/>
          <w:sz w:val="24"/>
          <w:szCs w:val="24"/>
        </w:rPr>
        <w:t>diseases (18.4%) and respiratory issues (13.7%), along with headaches (12.4%), as well as cancer occurrence (6.3%) and miscarriages (2.9%). These data suggest tobacco-related toxins affect household members beyond the farmer.</w:t>
      </w:r>
    </w:p>
    <w:p w14:paraId="364DAAB4" w14:textId="77777777" w:rsidR="00A734CD" w:rsidRDefault="00A734CD">
      <w:pPr>
        <w:spacing w:line="360" w:lineRule="auto"/>
        <w:jc w:val="both"/>
        <w:rPr>
          <w:rFonts w:ascii="Times New Roman" w:eastAsia="Times New Roman" w:hAnsi="Times New Roman" w:cs="Times New Roman"/>
          <w:b/>
          <w:sz w:val="24"/>
          <w:szCs w:val="24"/>
          <w:u w:val="single"/>
        </w:rPr>
      </w:pPr>
    </w:p>
    <w:p w14:paraId="5C9A86FE"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Conclusion:</w:t>
      </w:r>
    </w:p>
    <w:p w14:paraId="2F39A2AE" w14:textId="77777777" w:rsidR="00A734CD" w:rsidRDefault="00A734CD">
      <w:pPr>
        <w:spacing w:line="360" w:lineRule="auto"/>
        <w:jc w:val="both"/>
        <w:rPr>
          <w:rFonts w:ascii="Times New Roman" w:eastAsia="Times New Roman" w:hAnsi="Times New Roman" w:cs="Times New Roman"/>
          <w:b/>
          <w:sz w:val="24"/>
          <w:szCs w:val="24"/>
          <w:u w:val="single"/>
        </w:rPr>
      </w:pPr>
    </w:p>
    <w:p w14:paraId="5122AFF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Tobacco farmi</w:t>
      </w:r>
      <w:r>
        <w:rPr>
          <w:rFonts w:ascii="Times New Roman" w:eastAsia="Times New Roman" w:hAnsi="Times New Roman" w:cs="Times New Roman"/>
          <w:sz w:val="24"/>
          <w:szCs w:val="24"/>
        </w:rPr>
        <w:t xml:space="preserve">ng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presents considerable health dangers, which primarily affect growers and their household members, according to study findings. Research data demonstrates that tobacco cultivation exists mainly as a male sector, which requires heavy labor and</w:t>
      </w:r>
      <w:r>
        <w:rPr>
          <w:rFonts w:ascii="Times New Roman" w:eastAsia="Times New Roman" w:hAnsi="Times New Roman" w:cs="Times New Roman"/>
          <w:sz w:val="24"/>
          <w:szCs w:val="24"/>
        </w:rPr>
        <w:t xml:space="preserve"> disregards protective equipment, while farmers show limited understanding of environmental and health dilemmas. The substantial quantity of respiratory conditions, together with dermatological diseases and cephalic problems among tobacco </w:t>
      </w:r>
      <w:r>
        <w:rPr>
          <w:rFonts w:ascii="Times New Roman" w:eastAsia="Times New Roman" w:hAnsi="Times New Roman" w:cs="Times New Roman"/>
          <w:sz w:val="24"/>
          <w:szCs w:val="24"/>
        </w:rPr>
        <w:lastRenderedPageBreak/>
        <w:t>growers and their</w:t>
      </w:r>
      <w:r>
        <w:rPr>
          <w:rFonts w:ascii="Times New Roman" w:eastAsia="Times New Roman" w:hAnsi="Times New Roman" w:cs="Times New Roman"/>
          <w:sz w:val="24"/>
          <w:szCs w:val="24"/>
        </w:rPr>
        <w:t xml:space="preserve"> extended family members, establishes an immediate necessity for appropriate intervention. Tobacco toxins affecting households, along with child labor, present additional risks to individuals working in tobacco farming fields. The prioritized policies must</w:t>
      </w:r>
      <w:r>
        <w:rPr>
          <w:rFonts w:ascii="Times New Roman" w:eastAsia="Times New Roman" w:hAnsi="Times New Roman" w:cs="Times New Roman"/>
          <w:sz w:val="24"/>
          <w:szCs w:val="24"/>
        </w:rPr>
        <w:t xml:space="preserve"> concentrate on implementing secure farm practices for tobacco growers because they need to educate farmers about potential health risks while creating new sources of income to make tobacco cultivation unnecessary.</w:t>
      </w:r>
    </w:p>
    <w:p w14:paraId="3AC5B73A" w14:textId="77777777" w:rsidR="00A734CD" w:rsidRDefault="00A734CD">
      <w:pPr>
        <w:spacing w:line="360" w:lineRule="auto"/>
        <w:jc w:val="both"/>
        <w:rPr>
          <w:rFonts w:ascii="Times New Roman" w:eastAsia="Times New Roman" w:hAnsi="Times New Roman" w:cs="Times New Roman"/>
          <w:sz w:val="24"/>
          <w:szCs w:val="24"/>
        </w:rPr>
      </w:pPr>
    </w:p>
    <w:p w14:paraId="4E1308C2" w14:textId="77777777" w:rsidR="00A734CD" w:rsidRDefault="00A734CD">
      <w:pPr>
        <w:spacing w:line="360" w:lineRule="auto"/>
        <w:rPr>
          <w:rFonts w:ascii="Times New Roman" w:eastAsia="Times New Roman" w:hAnsi="Times New Roman" w:cs="Times New Roman"/>
          <w:sz w:val="24"/>
          <w:szCs w:val="24"/>
        </w:rPr>
      </w:pPr>
    </w:p>
    <w:p w14:paraId="4B43C867" w14:textId="77777777" w:rsidR="00A734CD" w:rsidRDefault="00A734CD">
      <w:pPr>
        <w:spacing w:line="360" w:lineRule="auto"/>
        <w:rPr>
          <w:rFonts w:ascii="Times New Roman" w:eastAsia="Times New Roman" w:hAnsi="Times New Roman" w:cs="Times New Roman"/>
          <w:sz w:val="24"/>
          <w:szCs w:val="24"/>
        </w:rPr>
      </w:pPr>
    </w:p>
    <w:p w14:paraId="026BEDAA" w14:textId="77777777" w:rsidR="00A734CD" w:rsidRDefault="00A734CD">
      <w:pPr>
        <w:spacing w:line="360" w:lineRule="auto"/>
        <w:rPr>
          <w:rFonts w:ascii="Times New Roman" w:eastAsia="Times New Roman" w:hAnsi="Times New Roman" w:cs="Times New Roman"/>
          <w:sz w:val="24"/>
          <w:szCs w:val="24"/>
        </w:rPr>
      </w:pPr>
    </w:p>
    <w:p w14:paraId="018948DC" w14:textId="77777777" w:rsidR="00A734CD" w:rsidRDefault="00A734CD">
      <w:pPr>
        <w:spacing w:line="360" w:lineRule="auto"/>
        <w:rPr>
          <w:rFonts w:ascii="Times New Roman" w:eastAsia="Times New Roman" w:hAnsi="Times New Roman" w:cs="Times New Roman"/>
          <w:sz w:val="24"/>
          <w:szCs w:val="24"/>
        </w:rPr>
      </w:pPr>
    </w:p>
    <w:p w14:paraId="0ABCD8F3" w14:textId="77777777" w:rsidR="00A734CD" w:rsidRDefault="00A734CD">
      <w:pPr>
        <w:spacing w:line="360" w:lineRule="auto"/>
        <w:rPr>
          <w:rFonts w:ascii="Times New Roman" w:eastAsia="Times New Roman" w:hAnsi="Times New Roman" w:cs="Times New Roman"/>
          <w:sz w:val="24"/>
          <w:szCs w:val="24"/>
        </w:rPr>
      </w:pPr>
    </w:p>
    <w:p w14:paraId="09DB8F28" w14:textId="77777777" w:rsidR="00A734CD" w:rsidRDefault="00A734CD">
      <w:pPr>
        <w:spacing w:line="360" w:lineRule="auto"/>
        <w:rPr>
          <w:rFonts w:ascii="Times New Roman" w:eastAsia="Times New Roman" w:hAnsi="Times New Roman" w:cs="Times New Roman"/>
          <w:sz w:val="24"/>
          <w:szCs w:val="24"/>
        </w:rPr>
      </w:pPr>
    </w:p>
    <w:p w14:paraId="470FB0AD" w14:textId="77777777" w:rsidR="00A734CD" w:rsidRDefault="00A734CD">
      <w:pPr>
        <w:spacing w:line="360" w:lineRule="auto"/>
        <w:rPr>
          <w:rFonts w:ascii="Times New Roman" w:eastAsia="Times New Roman" w:hAnsi="Times New Roman" w:cs="Times New Roman"/>
          <w:sz w:val="24"/>
          <w:szCs w:val="24"/>
        </w:rPr>
      </w:pPr>
    </w:p>
    <w:p w14:paraId="3FF9C342" w14:textId="77777777" w:rsidR="00A734CD" w:rsidRDefault="00A734CD">
      <w:pPr>
        <w:spacing w:line="360" w:lineRule="auto"/>
        <w:rPr>
          <w:rFonts w:ascii="Times New Roman" w:eastAsia="Times New Roman" w:hAnsi="Times New Roman" w:cs="Times New Roman"/>
          <w:sz w:val="24"/>
          <w:szCs w:val="24"/>
        </w:rPr>
      </w:pPr>
    </w:p>
    <w:p w14:paraId="6BC481EE" w14:textId="77777777" w:rsidR="00A734CD" w:rsidRDefault="00A734CD">
      <w:pPr>
        <w:spacing w:line="360" w:lineRule="auto"/>
        <w:rPr>
          <w:rFonts w:ascii="Times New Roman" w:eastAsia="Times New Roman" w:hAnsi="Times New Roman" w:cs="Times New Roman"/>
          <w:sz w:val="24"/>
          <w:szCs w:val="24"/>
        </w:rPr>
      </w:pPr>
    </w:p>
    <w:p w14:paraId="6CB9882F" w14:textId="77777777" w:rsidR="00A734CD" w:rsidRDefault="00A734CD">
      <w:pPr>
        <w:spacing w:line="360" w:lineRule="auto"/>
        <w:rPr>
          <w:rFonts w:ascii="Times New Roman" w:eastAsia="Times New Roman" w:hAnsi="Times New Roman" w:cs="Times New Roman"/>
          <w:sz w:val="24"/>
          <w:szCs w:val="24"/>
        </w:rPr>
      </w:pPr>
    </w:p>
    <w:p w14:paraId="24AA75AD" w14:textId="77777777" w:rsidR="00A734CD" w:rsidRDefault="00A734CD">
      <w:pPr>
        <w:spacing w:line="360" w:lineRule="auto"/>
        <w:rPr>
          <w:rFonts w:ascii="Times New Roman" w:eastAsia="Times New Roman" w:hAnsi="Times New Roman" w:cs="Times New Roman"/>
          <w:sz w:val="24"/>
          <w:szCs w:val="24"/>
        </w:rPr>
      </w:pPr>
    </w:p>
    <w:p w14:paraId="3A713867" w14:textId="77777777" w:rsidR="00A734CD" w:rsidRDefault="00A734CD">
      <w:pPr>
        <w:spacing w:line="360" w:lineRule="auto"/>
        <w:rPr>
          <w:rFonts w:ascii="Times New Roman" w:eastAsia="Times New Roman" w:hAnsi="Times New Roman" w:cs="Times New Roman"/>
          <w:sz w:val="24"/>
          <w:szCs w:val="24"/>
        </w:rPr>
      </w:pPr>
    </w:p>
    <w:p w14:paraId="248D96FE" w14:textId="3E2ABF03" w:rsidR="00A734CD" w:rsidRDefault="00A734CD">
      <w:pPr>
        <w:spacing w:line="360" w:lineRule="auto"/>
        <w:rPr>
          <w:rFonts w:ascii="Times New Roman" w:eastAsia="Times New Roman" w:hAnsi="Times New Roman" w:cs="Times New Roman"/>
          <w:sz w:val="24"/>
          <w:szCs w:val="24"/>
        </w:rPr>
      </w:pPr>
    </w:p>
    <w:p w14:paraId="08EEB7BA" w14:textId="490B01AF" w:rsidR="00031016" w:rsidRDefault="00031016">
      <w:pPr>
        <w:spacing w:line="360" w:lineRule="auto"/>
        <w:rPr>
          <w:rFonts w:ascii="Times New Roman" w:eastAsia="Times New Roman" w:hAnsi="Times New Roman" w:cs="Times New Roman"/>
          <w:sz w:val="24"/>
          <w:szCs w:val="24"/>
        </w:rPr>
      </w:pPr>
    </w:p>
    <w:p w14:paraId="464C695F" w14:textId="7C733055" w:rsidR="00031016" w:rsidRDefault="00031016">
      <w:pPr>
        <w:spacing w:line="360" w:lineRule="auto"/>
        <w:rPr>
          <w:rFonts w:ascii="Times New Roman" w:eastAsia="Times New Roman" w:hAnsi="Times New Roman" w:cs="Times New Roman"/>
          <w:sz w:val="24"/>
          <w:szCs w:val="24"/>
        </w:rPr>
      </w:pPr>
    </w:p>
    <w:p w14:paraId="6A123060" w14:textId="56D6CAAF" w:rsidR="00031016" w:rsidRDefault="00031016">
      <w:pPr>
        <w:spacing w:line="360" w:lineRule="auto"/>
        <w:rPr>
          <w:rFonts w:ascii="Times New Roman" w:eastAsia="Times New Roman" w:hAnsi="Times New Roman" w:cs="Times New Roman"/>
          <w:sz w:val="24"/>
          <w:szCs w:val="24"/>
        </w:rPr>
      </w:pPr>
    </w:p>
    <w:p w14:paraId="092A866D" w14:textId="3F73B7D3" w:rsidR="00031016" w:rsidRDefault="00031016">
      <w:pPr>
        <w:spacing w:line="360" w:lineRule="auto"/>
        <w:rPr>
          <w:rFonts w:ascii="Times New Roman" w:eastAsia="Times New Roman" w:hAnsi="Times New Roman" w:cs="Times New Roman"/>
          <w:sz w:val="24"/>
          <w:szCs w:val="24"/>
        </w:rPr>
      </w:pPr>
    </w:p>
    <w:p w14:paraId="555FE448" w14:textId="77777777" w:rsidR="00031016" w:rsidRDefault="00031016">
      <w:pPr>
        <w:spacing w:line="360" w:lineRule="auto"/>
        <w:rPr>
          <w:rFonts w:ascii="Times New Roman" w:eastAsia="Times New Roman" w:hAnsi="Times New Roman" w:cs="Times New Roman"/>
          <w:sz w:val="24"/>
          <w:szCs w:val="24"/>
        </w:rPr>
      </w:pPr>
    </w:p>
    <w:p w14:paraId="66E6645D" w14:textId="77777777" w:rsidR="00A734CD" w:rsidRDefault="00A734CD">
      <w:pPr>
        <w:spacing w:line="360" w:lineRule="auto"/>
        <w:rPr>
          <w:rFonts w:ascii="Times New Roman" w:eastAsia="Times New Roman" w:hAnsi="Times New Roman" w:cs="Times New Roman"/>
          <w:sz w:val="24"/>
          <w:szCs w:val="24"/>
        </w:rPr>
      </w:pPr>
    </w:p>
    <w:p w14:paraId="2FA538AD" w14:textId="77777777" w:rsidR="00A734CD" w:rsidRDefault="00A734CD">
      <w:pPr>
        <w:spacing w:line="360" w:lineRule="auto"/>
        <w:rPr>
          <w:rFonts w:ascii="Times New Roman" w:eastAsia="Times New Roman" w:hAnsi="Times New Roman" w:cs="Times New Roman"/>
          <w:sz w:val="24"/>
          <w:szCs w:val="24"/>
        </w:rPr>
      </w:pPr>
    </w:p>
    <w:p w14:paraId="707C061C" w14:textId="77777777" w:rsidR="00A734CD" w:rsidRDefault="00A734CD">
      <w:pPr>
        <w:spacing w:line="360" w:lineRule="auto"/>
        <w:rPr>
          <w:rFonts w:ascii="Times New Roman" w:eastAsia="Times New Roman" w:hAnsi="Times New Roman" w:cs="Times New Roman"/>
          <w:sz w:val="24"/>
          <w:szCs w:val="24"/>
        </w:rPr>
      </w:pPr>
    </w:p>
    <w:p w14:paraId="61034207" w14:textId="5E84E980" w:rsidR="00A734CD" w:rsidRDefault="00A734CD">
      <w:pPr>
        <w:spacing w:line="360" w:lineRule="auto"/>
        <w:rPr>
          <w:rFonts w:ascii="Times New Roman" w:eastAsia="Times New Roman" w:hAnsi="Times New Roman" w:cs="Times New Roman"/>
          <w:sz w:val="24"/>
          <w:szCs w:val="24"/>
        </w:rPr>
      </w:pPr>
    </w:p>
    <w:p w14:paraId="2BFEBD73" w14:textId="66B6B878" w:rsidR="00031016" w:rsidRDefault="00031016">
      <w:pPr>
        <w:spacing w:line="360" w:lineRule="auto"/>
        <w:rPr>
          <w:rFonts w:ascii="Times New Roman" w:eastAsia="Times New Roman" w:hAnsi="Times New Roman" w:cs="Times New Roman"/>
          <w:sz w:val="24"/>
          <w:szCs w:val="24"/>
        </w:rPr>
      </w:pPr>
    </w:p>
    <w:p w14:paraId="0ACFCFAE" w14:textId="615EF1E4" w:rsidR="00031016" w:rsidRDefault="00031016">
      <w:pPr>
        <w:spacing w:line="360" w:lineRule="auto"/>
        <w:rPr>
          <w:rFonts w:ascii="Times New Roman" w:eastAsia="Times New Roman" w:hAnsi="Times New Roman" w:cs="Times New Roman"/>
          <w:sz w:val="24"/>
          <w:szCs w:val="24"/>
        </w:rPr>
      </w:pPr>
    </w:p>
    <w:p w14:paraId="1272B410" w14:textId="5572836E" w:rsidR="00031016" w:rsidRDefault="00031016">
      <w:pPr>
        <w:spacing w:line="360" w:lineRule="auto"/>
        <w:rPr>
          <w:rFonts w:ascii="Times New Roman" w:eastAsia="Times New Roman" w:hAnsi="Times New Roman" w:cs="Times New Roman"/>
          <w:sz w:val="24"/>
          <w:szCs w:val="24"/>
        </w:rPr>
      </w:pPr>
    </w:p>
    <w:p w14:paraId="252906F4" w14:textId="77777777" w:rsidR="00031016" w:rsidRDefault="00031016">
      <w:pPr>
        <w:spacing w:line="360" w:lineRule="auto"/>
        <w:rPr>
          <w:rFonts w:ascii="Times New Roman" w:eastAsia="Times New Roman" w:hAnsi="Times New Roman" w:cs="Times New Roman"/>
          <w:sz w:val="24"/>
          <w:szCs w:val="24"/>
        </w:rPr>
      </w:pPr>
    </w:p>
    <w:p w14:paraId="5508E913" w14:textId="35814A1E" w:rsidR="00A734CD" w:rsidRDefault="00217D6C" w:rsidP="00043F20">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Acknowledgment</w:t>
      </w:r>
    </w:p>
    <w:p w14:paraId="51E25245" w14:textId="77777777" w:rsidR="00A734CD" w:rsidRDefault="00A734CD">
      <w:pPr>
        <w:spacing w:line="360" w:lineRule="auto"/>
        <w:jc w:val="both"/>
        <w:rPr>
          <w:rFonts w:ascii="Times New Roman" w:eastAsia="Times New Roman" w:hAnsi="Times New Roman" w:cs="Times New Roman"/>
          <w:b/>
          <w:sz w:val="24"/>
          <w:szCs w:val="24"/>
        </w:rPr>
      </w:pPr>
    </w:p>
    <w:p w14:paraId="727B0F22" w14:textId="77777777" w:rsidR="00A734CD" w:rsidRDefault="00A734CD">
      <w:pPr>
        <w:spacing w:line="360" w:lineRule="auto"/>
        <w:jc w:val="both"/>
        <w:rPr>
          <w:rFonts w:ascii="Times New Roman" w:eastAsia="Times New Roman" w:hAnsi="Times New Roman" w:cs="Times New Roman"/>
          <w:sz w:val="24"/>
          <w:szCs w:val="24"/>
        </w:rPr>
      </w:pPr>
    </w:p>
    <w:p w14:paraId="7600850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express my deepest appreciation toward the Asian University for Women, which provided essential academic and research resources while I completed my Bachelor of Science in Public Health Studies research project. The incorporation of sen</w:t>
      </w:r>
      <w:r>
        <w:rPr>
          <w:rFonts w:ascii="Times New Roman" w:eastAsia="Times New Roman" w:hAnsi="Times New Roman" w:cs="Times New Roman"/>
          <w:sz w:val="24"/>
          <w:szCs w:val="24"/>
        </w:rPr>
        <w:t>ior thesis work into the curriculum allowed me to enhance my critical thinking abilities as I enriched public health conversations.</w:t>
      </w:r>
    </w:p>
    <w:p w14:paraId="0CFC8383" w14:textId="77777777" w:rsidR="00A734CD" w:rsidRDefault="00A734CD">
      <w:pPr>
        <w:spacing w:line="360" w:lineRule="auto"/>
        <w:jc w:val="both"/>
        <w:rPr>
          <w:rFonts w:ascii="Times New Roman" w:eastAsia="Times New Roman" w:hAnsi="Times New Roman" w:cs="Times New Roman"/>
          <w:sz w:val="24"/>
          <w:szCs w:val="24"/>
        </w:rPr>
      </w:pPr>
    </w:p>
    <w:p w14:paraId="4E4DF8F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immensely appreciate the consistent professional guidance from both my professors, Dr. Mohiuddin </w:t>
      </w:r>
      <w:proofErr w:type="spellStart"/>
      <w:r>
        <w:rPr>
          <w:rFonts w:ascii="Times New Roman" w:eastAsia="Times New Roman" w:hAnsi="Times New Roman" w:cs="Times New Roman"/>
          <w:sz w:val="24"/>
          <w:szCs w:val="24"/>
        </w:rPr>
        <w:t>Ahsanul</w:t>
      </w:r>
      <w:proofErr w:type="spellEnd"/>
      <w:r>
        <w:rPr>
          <w:rFonts w:ascii="Times New Roman" w:eastAsia="Times New Roman" w:hAnsi="Times New Roman" w:cs="Times New Roman"/>
          <w:sz w:val="24"/>
          <w:szCs w:val="24"/>
        </w:rPr>
        <w:t xml:space="preserve"> Kabir Chowdhury </w:t>
      </w:r>
      <w:r>
        <w:rPr>
          <w:rFonts w:ascii="Times New Roman" w:eastAsia="Times New Roman" w:hAnsi="Times New Roman" w:cs="Times New Roman"/>
          <w:sz w:val="24"/>
          <w:szCs w:val="24"/>
        </w:rPr>
        <w:t>and Dr. Tuhin Biswas, throughout my academic journey. Their professional wisdom, together with their backing, proved instrumental in deciding the scope and depth of this investigative work. The study received essential direction from advisors who also sust</w:t>
      </w:r>
      <w:r>
        <w:rPr>
          <w:rFonts w:ascii="Times New Roman" w:eastAsia="Times New Roman" w:hAnsi="Times New Roman" w:cs="Times New Roman"/>
          <w:sz w:val="24"/>
          <w:szCs w:val="24"/>
        </w:rPr>
        <w:t>ained me during the most challenging segments of research execution.</w:t>
      </w:r>
    </w:p>
    <w:p w14:paraId="2054839B" w14:textId="77777777" w:rsidR="00A734CD" w:rsidRDefault="00A734CD">
      <w:pPr>
        <w:spacing w:line="360" w:lineRule="auto"/>
        <w:jc w:val="both"/>
        <w:rPr>
          <w:rFonts w:ascii="Times New Roman" w:eastAsia="Times New Roman" w:hAnsi="Times New Roman" w:cs="Times New Roman"/>
          <w:sz w:val="24"/>
          <w:szCs w:val="24"/>
        </w:rPr>
      </w:pPr>
    </w:p>
    <w:p w14:paraId="6549986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goals of this research project were achieved because of the extensive effort poured into it by my four research assistants. The research process obtained its vital support through da</w:t>
      </w:r>
      <w:r>
        <w:rPr>
          <w:rFonts w:ascii="Times New Roman" w:eastAsia="Times New Roman" w:hAnsi="Times New Roman" w:cs="Times New Roman"/>
          <w:sz w:val="24"/>
          <w:szCs w:val="24"/>
        </w:rPr>
        <w:t>ta collectors who united field activities with important logistical assistance.</w:t>
      </w:r>
    </w:p>
    <w:p w14:paraId="536902CF" w14:textId="77777777" w:rsidR="00A734CD" w:rsidRDefault="00A734CD">
      <w:pPr>
        <w:spacing w:line="360" w:lineRule="auto"/>
        <w:jc w:val="both"/>
        <w:rPr>
          <w:rFonts w:ascii="Times New Roman" w:eastAsia="Times New Roman" w:hAnsi="Times New Roman" w:cs="Times New Roman"/>
          <w:sz w:val="24"/>
          <w:szCs w:val="24"/>
        </w:rPr>
      </w:pPr>
    </w:p>
    <w:p w14:paraId="7E9D930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community members deserve full appreciation for offering their time, along with their personal histories, and trusting in the research findings. Community members dedicated their time to reveal fundamental knowledge about authentic tobacco farming oper</w:t>
      </w:r>
      <w:r>
        <w:rPr>
          <w:rFonts w:ascii="Times New Roman" w:eastAsia="Times New Roman" w:hAnsi="Times New Roman" w:cs="Times New Roman"/>
          <w:sz w:val="24"/>
          <w:szCs w:val="24"/>
        </w:rPr>
        <w:t>ations.</w:t>
      </w:r>
    </w:p>
    <w:p w14:paraId="7E1EF0A6" w14:textId="77777777" w:rsidR="00A734CD" w:rsidRDefault="00A734CD">
      <w:pPr>
        <w:spacing w:line="360" w:lineRule="auto"/>
        <w:jc w:val="both"/>
        <w:rPr>
          <w:rFonts w:ascii="Times New Roman" w:eastAsia="Times New Roman" w:hAnsi="Times New Roman" w:cs="Times New Roman"/>
          <w:sz w:val="24"/>
          <w:szCs w:val="24"/>
        </w:rPr>
      </w:pPr>
    </w:p>
    <w:p w14:paraId="040300A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express my complete gratitude to all my family members. Steps from my mother and brothers included ongoing emotional support, together with actual aid as well as motivational backing that guided me throughout official hurdles while keeping me fo</w:t>
      </w:r>
      <w:r>
        <w:rPr>
          <w:rFonts w:ascii="Times New Roman" w:eastAsia="Times New Roman" w:hAnsi="Times New Roman" w:cs="Times New Roman"/>
          <w:sz w:val="24"/>
          <w:szCs w:val="24"/>
        </w:rPr>
        <w:t>cused throughout this arduous academic path.</w:t>
      </w:r>
    </w:p>
    <w:p w14:paraId="023BB865" w14:textId="77777777" w:rsidR="00A734CD" w:rsidRDefault="00A734CD">
      <w:pPr>
        <w:spacing w:line="360" w:lineRule="auto"/>
        <w:jc w:val="both"/>
        <w:rPr>
          <w:rFonts w:ascii="Times New Roman" w:eastAsia="Times New Roman" w:hAnsi="Times New Roman" w:cs="Times New Roman"/>
          <w:sz w:val="24"/>
          <w:szCs w:val="24"/>
        </w:rPr>
      </w:pPr>
    </w:p>
    <w:p w14:paraId="481DABF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succeeded because different people and organizations provided both financial aid and inspiration that strengthened the project. Through these collaborative efforts, I gradually built a broad publi</w:t>
      </w:r>
      <w:r>
        <w:rPr>
          <w:rFonts w:ascii="Times New Roman" w:eastAsia="Times New Roman" w:hAnsi="Times New Roman" w:cs="Times New Roman"/>
          <w:sz w:val="24"/>
          <w:szCs w:val="24"/>
        </w:rPr>
        <w:t>c health standpoint, besides establishing my commitment to creating sustainable solutions.</w:t>
      </w:r>
    </w:p>
    <w:p w14:paraId="355C1D0C" w14:textId="77777777" w:rsidR="00A734CD" w:rsidRDefault="00A734CD">
      <w:pPr>
        <w:spacing w:line="360" w:lineRule="auto"/>
        <w:jc w:val="both"/>
        <w:rPr>
          <w:rFonts w:ascii="Times New Roman" w:eastAsia="Times New Roman" w:hAnsi="Times New Roman" w:cs="Times New Roman"/>
          <w:sz w:val="24"/>
          <w:szCs w:val="24"/>
        </w:rPr>
      </w:pPr>
    </w:p>
    <w:p w14:paraId="29D323D0" w14:textId="77777777" w:rsidR="00A734CD" w:rsidRDefault="00A734CD">
      <w:pPr>
        <w:spacing w:line="360" w:lineRule="auto"/>
        <w:jc w:val="both"/>
        <w:rPr>
          <w:rFonts w:ascii="Times New Roman" w:eastAsia="Times New Roman" w:hAnsi="Times New Roman" w:cs="Times New Roman"/>
          <w:sz w:val="24"/>
          <w:szCs w:val="24"/>
        </w:rPr>
      </w:pPr>
    </w:p>
    <w:p w14:paraId="3DBB2EAC" w14:textId="77777777" w:rsidR="00031016" w:rsidRDefault="00031016">
      <w:pPr>
        <w:spacing w:line="360" w:lineRule="auto"/>
        <w:jc w:val="center"/>
        <w:rPr>
          <w:rFonts w:ascii="Times New Roman" w:eastAsia="Times New Roman" w:hAnsi="Times New Roman" w:cs="Times New Roman"/>
          <w:b/>
          <w:sz w:val="24"/>
          <w:szCs w:val="24"/>
        </w:rPr>
      </w:pPr>
    </w:p>
    <w:p w14:paraId="24119CDC" w14:textId="31FC7903" w:rsidR="00A734CD" w:rsidRPr="00B169FD" w:rsidRDefault="00217D6C">
      <w:pPr>
        <w:spacing w:line="360" w:lineRule="auto"/>
        <w:jc w:val="center"/>
        <w:rPr>
          <w:rFonts w:ascii="Times New Roman" w:eastAsia="Times New Roman" w:hAnsi="Times New Roman" w:cs="Times New Roman"/>
          <w:b/>
          <w:sz w:val="28"/>
          <w:szCs w:val="28"/>
        </w:rPr>
      </w:pPr>
      <w:r w:rsidRPr="00B169FD">
        <w:rPr>
          <w:rFonts w:ascii="Times New Roman" w:eastAsia="Times New Roman" w:hAnsi="Times New Roman" w:cs="Times New Roman"/>
          <w:b/>
          <w:sz w:val="28"/>
          <w:szCs w:val="28"/>
        </w:rPr>
        <w:t xml:space="preserve">Association Between Tobacco Farming </w:t>
      </w:r>
      <w:r w:rsidR="00031016" w:rsidRPr="00B169FD">
        <w:rPr>
          <w:rFonts w:ascii="Times New Roman" w:eastAsia="Times New Roman" w:hAnsi="Times New Roman" w:cs="Times New Roman"/>
          <w:b/>
          <w:sz w:val="28"/>
          <w:szCs w:val="28"/>
        </w:rPr>
        <w:t>a</w:t>
      </w:r>
      <w:r w:rsidRPr="00B169FD">
        <w:rPr>
          <w:rFonts w:ascii="Times New Roman" w:eastAsia="Times New Roman" w:hAnsi="Times New Roman" w:cs="Times New Roman"/>
          <w:b/>
          <w:sz w:val="28"/>
          <w:szCs w:val="28"/>
        </w:rPr>
        <w:t xml:space="preserve">nd Health Hazards in the Villages of </w:t>
      </w:r>
      <w:proofErr w:type="spellStart"/>
      <w:r w:rsidRPr="00B169FD">
        <w:rPr>
          <w:rFonts w:ascii="Times New Roman" w:eastAsia="Times New Roman" w:hAnsi="Times New Roman" w:cs="Times New Roman"/>
          <w:b/>
          <w:sz w:val="28"/>
          <w:szCs w:val="28"/>
        </w:rPr>
        <w:t>Chakaria</w:t>
      </w:r>
      <w:proofErr w:type="spellEnd"/>
    </w:p>
    <w:p w14:paraId="52BB6389" w14:textId="77777777" w:rsidR="00A734CD" w:rsidRDefault="00A734CD">
      <w:pPr>
        <w:spacing w:line="360" w:lineRule="auto"/>
        <w:jc w:val="both"/>
        <w:rPr>
          <w:rFonts w:ascii="Times New Roman" w:eastAsia="Times New Roman" w:hAnsi="Times New Roman" w:cs="Times New Roman"/>
          <w:sz w:val="24"/>
          <w:szCs w:val="24"/>
        </w:rPr>
      </w:pPr>
    </w:p>
    <w:p w14:paraId="161B7C40" w14:textId="77777777" w:rsidR="00A734CD" w:rsidRDefault="00A734CD">
      <w:pPr>
        <w:spacing w:line="360" w:lineRule="auto"/>
        <w:jc w:val="both"/>
        <w:rPr>
          <w:rFonts w:ascii="Times New Roman" w:eastAsia="Times New Roman" w:hAnsi="Times New Roman" w:cs="Times New Roman"/>
          <w:sz w:val="24"/>
          <w:szCs w:val="24"/>
        </w:rPr>
      </w:pPr>
    </w:p>
    <w:p w14:paraId="377A6184" w14:textId="77777777" w:rsidR="00A734CD" w:rsidRDefault="00A734CD">
      <w:pPr>
        <w:spacing w:line="360" w:lineRule="auto"/>
        <w:jc w:val="both"/>
        <w:rPr>
          <w:rFonts w:ascii="Times New Roman" w:eastAsia="Times New Roman" w:hAnsi="Times New Roman" w:cs="Times New Roman"/>
          <w:sz w:val="24"/>
          <w:szCs w:val="24"/>
        </w:rPr>
      </w:pPr>
    </w:p>
    <w:p w14:paraId="6CFBDC9E"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Introduction</w:t>
      </w:r>
      <w:r>
        <w:rPr>
          <w:rFonts w:ascii="Times New Roman" w:eastAsia="Times New Roman" w:hAnsi="Times New Roman" w:cs="Times New Roman"/>
          <w:b/>
          <w:sz w:val="24"/>
          <w:szCs w:val="24"/>
        </w:rPr>
        <w:t xml:space="preserve"> </w:t>
      </w:r>
    </w:p>
    <w:p w14:paraId="154B872C" w14:textId="77777777" w:rsidR="00A734CD" w:rsidRDefault="00A734CD">
      <w:pPr>
        <w:spacing w:line="360" w:lineRule="auto"/>
        <w:jc w:val="both"/>
        <w:rPr>
          <w:rFonts w:ascii="Times New Roman" w:eastAsia="Times New Roman" w:hAnsi="Times New Roman" w:cs="Times New Roman"/>
          <w:b/>
          <w:sz w:val="24"/>
          <w:szCs w:val="24"/>
        </w:rPr>
      </w:pPr>
    </w:p>
    <w:p w14:paraId="0D8D5A8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Cultivating tobacco plants and producing tobacco products is</w:t>
      </w:r>
      <w:r>
        <w:rPr>
          <w:rFonts w:ascii="Times New Roman" w:eastAsia="Times New Roman" w:hAnsi="Times New Roman" w:cs="Times New Roman"/>
          <w:sz w:val="24"/>
          <w:szCs w:val="24"/>
        </w:rPr>
        <w:t xml:space="preserve"> known as "tobacco farming." Grown in various temperatures, from tropical to subtropical areas, these plants make various goods, such as snuff, cigars, and cigarettes (NIDA, 2021). Tobacco use is associated with an annual global economic cost of two trilli</w:t>
      </w:r>
      <w:r>
        <w:rPr>
          <w:rFonts w:ascii="Times New Roman" w:eastAsia="Times New Roman" w:hAnsi="Times New Roman" w:cs="Times New Roman"/>
          <w:sz w:val="24"/>
          <w:szCs w:val="24"/>
        </w:rPr>
        <w:t>on dollars and the mortality of half of its regular users (Martins-da-Silva et al., 2022).  Growing tobacco may increase the risk of tobacco use and decrease compliance with tobacco control laws.  Different regions of Bangladesh have witnessed growing toba</w:t>
      </w:r>
      <w:r>
        <w:rPr>
          <w:rFonts w:ascii="Times New Roman" w:eastAsia="Times New Roman" w:hAnsi="Times New Roman" w:cs="Times New Roman"/>
          <w:sz w:val="24"/>
          <w:szCs w:val="24"/>
        </w:rPr>
        <w:t xml:space="preserve">cco cultivation, which presents a fast-moving danger to food farming, together with environmental damage and health risks. Tobacco entered agricultural land during the mid-1960s, but the British American Tobacco Company spread its cultivation widely after </w:t>
      </w:r>
      <w:r>
        <w:rPr>
          <w:rFonts w:ascii="Times New Roman" w:eastAsia="Times New Roman" w:hAnsi="Times New Roman" w:cs="Times New Roman"/>
          <w:sz w:val="24"/>
          <w:szCs w:val="24"/>
        </w:rPr>
        <w:t xml:space="preserve">1971 across Teesta silt in the Rangpur area (Hossain &amp; Rahman, 2024). Tobacco holds the position as a major global public health threat that results in 6 million annual deaths (WHO, 2011).  Tobacco use also varies in different ways of tobacco consumption. </w:t>
      </w:r>
      <w:r>
        <w:rPr>
          <w:rFonts w:ascii="Times New Roman" w:eastAsia="Times New Roman" w:hAnsi="Times New Roman" w:cs="Times New Roman"/>
          <w:sz w:val="24"/>
          <w:szCs w:val="24"/>
        </w:rPr>
        <w:t>The most crucial thing to understand about tobacco is that it is a crop that is not used for food; it is not even a raw material for a sector of the economy that the nation's citizens depend on. The health implications of tobacco production include skin an</w:t>
      </w:r>
      <w:r>
        <w:rPr>
          <w:rFonts w:ascii="Times New Roman" w:eastAsia="Times New Roman" w:hAnsi="Times New Roman" w:cs="Times New Roman"/>
          <w:sz w:val="24"/>
          <w:szCs w:val="24"/>
        </w:rPr>
        <w:t>d lung cancer, respiratory disorders, skin diseases, health issues during tobacco processing, and health issues from pesticides. Not only are the farmers and workers working in the tobacco fields suffering from all these diseases, but the neighboring house</w:t>
      </w:r>
      <w:r>
        <w:rPr>
          <w:rFonts w:ascii="Times New Roman" w:eastAsia="Times New Roman" w:hAnsi="Times New Roman" w:cs="Times New Roman"/>
          <w:sz w:val="24"/>
          <w:szCs w:val="24"/>
        </w:rPr>
        <w:t>holds or communities are also getting affected by all these diseases. Pregnant women and children under five are especially exposed to diseases due to tobacco farming. The statistics released by WHO (2023) indicate that tobacco consumption produces more th</w:t>
      </w:r>
      <w:r>
        <w:rPr>
          <w:rFonts w:ascii="Times New Roman" w:eastAsia="Times New Roman" w:hAnsi="Times New Roman" w:cs="Times New Roman"/>
          <w:sz w:val="24"/>
          <w:szCs w:val="24"/>
        </w:rPr>
        <w:t>an 8 million deaths annually. Existing tobacco usage patterns suggest that a billion people will succumb to tobacco-related events during the 21st century. In Bangladesh, tobacco was responsible for the deaths of almost 126,000 people in 2018, which equate</w:t>
      </w:r>
      <w:r>
        <w:rPr>
          <w:rFonts w:ascii="Times New Roman" w:eastAsia="Times New Roman" w:hAnsi="Times New Roman" w:cs="Times New Roman"/>
          <w:sz w:val="24"/>
          <w:szCs w:val="24"/>
        </w:rPr>
        <w:t xml:space="preserve">s to 13.5% of all deaths. Tobacco farming exposes farmers and the community to toxic conditions that have a direct negative impact on most of the United Nations </w:t>
      </w:r>
      <w:r>
        <w:rPr>
          <w:rFonts w:ascii="Times New Roman" w:eastAsia="Times New Roman" w:hAnsi="Times New Roman" w:cs="Times New Roman"/>
          <w:sz w:val="24"/>
          <w:szCs w:val="24"/>
        </w:rPr>
        <w:lastRenderedPageBreak/>
        <w:t>Sustainable Development Goals (SDGs). For instance, SDG 3: Good Health and Well-being: There ar</w:t>
      </w:r>
      <w:r>
        <w:rPr>
          <w:rFonts w:ascii="Times New Roman" w:eastAsia="Times New Roman" w:hAnsi="Times New Roman" w:cs="Times New Roman"/>
          <w:sz w:val="24"/>
          <w:szCs w:val="24"/>
        </w:rPr>
        <w:t>e ill health risks posed by toxic chemicals such as pesticides and nicotine affecting farmers and their families, occasioning Green Tobacco Sickness and respiratory diseases. Similarly, tobacco farming is implicated in claims of deforestation and land degr</w:t>
      </w:r>
      <w:r>
        <w:rPr>
          <w:rFonts w:ascii="Times New Roman" w:eastAsia="Times New Roman" w:hAnsi="Times New Roman" w:cs="Times New Roman"/>
          <w:sz w:val="24"/>
          <w:szCs w:val="24"/>
        </w:rPr>
        <w:t>adation, which are contrary to the achievement of SDG 15—promoting ‘Life on Land.’ It also threatens SDG 1, “No Poverty,” through the continued lock-in of tobacco-growing communities due to the instability of tobacco prices and high input costs. Therefore,</w:t>
      </w:r>
      <w:r>
        <w:rPr>
          <w:rFonts w:ascii="Times New Roman" w:eastAsia="Times New Roman" w:hAnsi="Times New Roman" w:cs="Times New Roman"/>
          <w:sz w:val="24"/>
          <w:szCs w:val="24"/>
        </w:rPr>
        <w:t xml:space="preserve"> the implication of the crop’s negative effects on the environment and human health makes achieving the above SDGs difficult due to the challenges of sustainable crop substitutes. Even though, from many perspectives, the impact of tobacco farming has been </w:t>
      </w:r>
      <w:r>
        <w:rPr>
          <w:rFonts w:ascii="Times New Roman" w:eastAsia="Times New Roman" w:hAnsi="Times New Roman" w:cs="Times New Roman"/>
          <w:sz w:val="24"/>
          <w:szCs w:val="24"/>
        </w:rPr>
        <w:t>introduced, very little attention has been given to the health impact of tobacco on the farmers and the community living in Kakara village. This paper will focus on determining the association between tobacco farming and the health hazards for the communit</w:t>
      </w:r>
      <w:r>
        <w:rPr>
          <w:rFonts w:ascii="Times New Roman" w:eastAsia="Times New Roman" w:hAnsi="Times New Roman" w:cs="Times New Roman"/>
          <w:sz w:val="24"/>
          <w:szCs w:val="24"/>
        </w:rPr>
        <w:t xml:space="preserve">y of the villages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w:t>
      </w:r>
    </w:p>
    <w:p w14:paraId="02D5F78F" w14:textId="77777777" w:rsidR="00A734CD" w:rsidRDefault="00A734CD">
      <w:pPr>
        <w:spacing w:line="360" w:lineRule="auto"/>
        <w:jc w:val="both"/>
        <w:rPr>
          <w:rFonts w:ascii="Times New Roman" w:eastAsia="Times New Roman" w:hAnsi="Times New Roman" w:cs="Times New Roman"/>
          <w:sz w:val="24"/>
          <w:szCs w:val="24"/>
        </w:rPr>
      </w:pPr>
    </w:p>
    <w:p w14:paraId="6586E39E"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Literature Review</w:t>
      </w:r>
    </w:p>
    <w:p w14:paraId="02D706DC" w14:textId="77777777" w:rsidR="00A734CD" w:rsidRDefault="00A734CD">
      <w:pPr>
        <w:spacing w:line="360" w:lineRule="auto"/>
        <w:jc w:val="both"/>
        <w:rPr>
          <w:rFonts w:ascii="Times New Roman" w:eastAsia="Times New Roman" w:hAnsi="Times New Roman" w:cs="Times New Roman"/>
          <w:b/>
          <w:sz w:val="24"/>
          <w:szCs w:val="24"/>
          <w:u w:val="single"/>
        </w:rPr>
      </w:pPr>
    </w:p>
    <w:p w14:paraId="0E2EE3F7"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Despite the numerous negative effects tobacco and its cultivation have on the environment and human health, their production has increased in underdeveloped nations. According to recent research conducted </w:t>
      </w:r>
      <w:r>
        <w:rPr>
          <w:rFonts w:ascii="Times New Roman" w:eastAsia="Times New Roman" w:hAnsi="Times New Roman" w:cs="Times New Roman"/>
          <w:sz w:val="24"/>
          <w:szCs w:val="24"/>
        </w:rPr>
        <w:t>in major tobacco-growing nations, the majority of smallholder farmers do not enjoy prosperity as a result of high input costs, unpredictable yields, price manipulation, and farmer debt; yet, cultivation persists despite these drawbacks (Lecours, 2014).  Ho</w:t>
      </w:r>
      <w:r>
        <w:rPr>
          <w:rFonts w:ascii="Times New Roman" w:eastAsia="Times New Roman" w:hAnsi="Times New Roman" w:cs="Times New Roman"/>
          <w:sz w:val="24"/>
          <w:szCs w:val="24"/>
        </w:rPr>
        <w:t>wever, farmers continue to grow tobacco due to its higher relative benefits than other crops, its high demand and market availability, tobacco corporations' promotional efforts (such as input, cash advances, and extension services), and the availability of</w:t>
      </w:r>
      <w:r>
        <w:rPr>
          <w:rFonts w:ascii="Times New Roman" w:eastAsia="Times New Roman" w:hAnsi="Times New Roman" w:cs="Times New Roman"/>
          <w:sz w:val="24"/>
          <w:szCs w:val="24"/>
        </w:rPr>
        <w:t xml:space="preserve"> loans (Ali et al., 2015). Hossain &amp; Rahman (2013) explain that farmers' health is negatively impacted by processing leaves and working on tobacco plants. They may have significant health issues, such as elevated cancer risks from chemical exposure, respir</w:t>
      </w:r>
      <w:r>
        <w:rPr>
          <w:rFonts w:ascii="Times New Roman" w:eastAsia="Times New Roman" w:hAnsi="Times New Roman" w:cs="Times New Roman"/>
          <w:sz w:val="24"/>
          <w:szCs w:val="24"/>
        </w:rPr>
        <w:t>atory conditions, and green tobacco sickness, a nicotine-induced disease caused by skin contact with tobacco leaves during production and harvesting. Furthermore, farmworkers and people residing close to tobacco-growing areas are susceptible to chemical po</w:t>
      </w:r>
      <w:r>
        <w:rPr>
          <w:rFonts w:ascii="Times New Roman" w:eastAsia="Times New Roman" w:hAnsi="Times New Roman" w:cs="Times New Roman"/>
          <w:sz w:val="24"/>
          <w:szCs w:val="24"/>
        </w:rPr>
        <w:t xml:space="preserve">isoning due to pesticide application in tobacco fields, which is frequently done by youngsters under the age of fifteen (Akhter et al., 2014). Bangladesh is ranked 20th out of the countries that produce tobacco, </w:t>
      </w:r>
      <w:proofErr w:type="gramStart"/>
      <w:r>
        <w:rPr>
          <w:rFonts w:ascii="Times New Roman" w:eastAsia="Times New Roman" w:hAnsi="Times New Roman" w:cs="Times New Roman"/>
          <w:sz w:val="24"/>
          <w:szCs w:val="24"/>
        </w:rPr>
        <w:t xml:space="preserve">and in comparison </w:t>
      </w:r>
      <w:proofErr w:type="gramEnd"/>
      <w:r>
        <w:rPr>
          <w:rFonts w:ascii="Times New Roman" w:eastAsia="Times New Roman" w:hAnsi="Times New Roman" w:cs="Times New Roman"/>
          <w:sz w:val="24"/>
          <w:szCs w:val="24"/>
        </w:rPr>
        <w:t>to other cereal crops, tob</w:t>
      </w:r>
      <w:r>
        <w:rPr>
          <w:rFonts w:ascii="Times New Roman" w:eastAsia="Times New Roman" w:hAnsi="Times New Roman" w:cs="Times New Roman"/>
          <w:sz w:val="24"/>
          <w:szCs w:val="24"/>
        </w:rPr>
        <w:t xml:space="preserve">acco cultivation has expanded by almost 65% in recent years (Rahman, 2012). According to Islam et al (2010), farmers view tobacco as a major danger to </w:t>
      </w:r>
      <w:proofErr w:type="spellStart"/>
      <w:r>
        <w:rPr>
          <w:rFonts w:ascii="Times New Roman" w:eastAsia="Times New Roman" w:hAnsi="Times New Roman" w:cs="Times New Roman"/>
          <w:sz w:val="24"/>
          <w:szCs w:val="24"/>
        </w:rPr>
        <w:t>agro</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lastRenderedPageBreak/>
        <w:t>biodiversity because it restricts their ability to choose which crops to produce and reduces crop di</w:t>
      </w:r>
      <w:r>
        <w:rPr>
          <w:rFonts w:ascii="Times New Roman" w:eastAsia="Times New Roman" w:hAnsi="Times New Roman" w:cs="Times New Roman"/>
          <w:sz w:val="24"/>
          <w:szCs w:val="24"/>
        </w:rPr>
        <w:t xml:space="preserve">versity. In the southeast of Bangladesh, in the subdistrict of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upazila</w:t>
      </w:r>
      <w:proofErr w:type="spellEnd"/>
      <w:r>
        <w:rPr>
          <w:rFonts w:ascii="Times New Roman" w:eastAsia="Times New Roman" w:hAnsi="Times New Roman" w:cs="Times New Roman"/>
          <w:sz w:val="24"/>
          <w:szCs w:val="24"/>
        </w:rPr>
        <w:t xml:space="preserve"> of Cox's Bazar District, tobacco has taken up more than 3393 acres of agricultural land that could have been used for other crops (Mia et al., 2017).  Also, being located near </w:t>
      </w:r>
      <w:r>
        <w:rPr>
          <w:rFonts w:ascii="Times New Roman" w:eastAsia="Times New Roman" w:hAnsi="Times New Roman" w:cs="Times New Roman"/>
          <w:sz w:val="24"/>
          <w:szCs w:val="24"/>
        </w:rPr>
        <w:t xml:space="preserve">forestation, the drying process of tobacco can use wood easily, and it has become a reason for deforestation. </w:t>
      </w:r>
      <w:proofErr w:type="spellStart"/>
      <w:r>
        <w:rPr>
          <w:rFonts w:ascii="Times New Roman" w:eastAsia="Times New Roman" w:hAnsi="Times New Roman" w:cs="Times New Roman"/>
          <w:sz w:val="24"/>
          <w:szCs w:val="24"/>
        </w:rPr>
        <w:t>Bhisey</w:t>
      </w:r>
      <w:proofErr w:type="spellEnd"/>
      <w:r>
        <w:rPr>
          <w:rFonts w:ascii="Times New Roman" w:eastAsia="Times New Roman" w:hAnsi="Times New Roman" w:cs="Times New Roman"/>
          <w:sz w:val="24"/>
          <w:szCs w:val="24"/>
        </w:rPr>
        <w:t xml:space="preserve"> (2012) reports that smokeless tobacco (SLT) goods contain around 4200 low-grade chemicals and a significant level of toxicity, mutagenicity</w:t>
      </w:r>
      <w:r>
        <w:rPr>
          <w:rFonts w:ascii="Times New Roman" w:eastAsia="Times New Roman" w:hAnsi="Times New Roman" w:cs="Times New Roman"/>
          <w:sz w:val="24"/>
          <w:szCs w:val="24"/>
        </w:rPr>
        <w:t>, and cancer-causing elements, as found in numerous studies. These components would disproportionately damage health. Additionally, SLT products have been linked to several harmful health effects, such as cancer, cardiovascular disease, oral pain, persiste</w:t>
      </w:r>
      <w:r>
        <w:rPr>
          <w:rFonts w:ascii="Times New Roman" w:eastAsia="Times New Roman" w:hAnsi="Times New Roman" w:cs="Times New Roman"/>
          <w:sz w:val="24"/>
          <w:szCs w:val="24"/>
        </w:rPr>
        <w:t xml:space="preserve">nt medical conditions (such as diabetes, hypertension, tuberculosis, and chronic obstructive pulmonary disease (COPD)), and sometimes fatal issues during a woman's reproductive years, which can lead to unfavorable pregnancy outcomes (such as stillbirth or </w:t>
      </w:r>
      <w:r>
        <w:rPr>
          <w:rFonts w:ascii="Times New Roman" w:eastAsia="Times New Roman" w:hAnsi="Times New Roman" w:cs="Times New Roman"/>
          <w:sz w:val="24"/>
          <w:szCs w:val="24"/>
        </w:rPr>
        <w:t>low birth weight) (Lucinda et al., al,2010). Paul et al. (2021) highlighted a statement by a farmer saying, “We cultivate tobacco because it earns more than paddy. Paddy cultivation creates losses because of low market prices. no guarantee of sales, and la</w:t>
      </w:r>
      <w:r>
        <w:rPr>
          <w:rFonts w:ascii="Times New Roman" w:eastAsia="Times New Roman" w:hAnsi="Times New Roman" w:cs="Times New Roman"/>
          <w:sz w:val="24"/>
          <w:szCs w:val="24"/>
        </w:rPr>
        <w:t>ck of storage facilities, while tobacco earns profit due to a fixed market price with guaranteed sales.” Paul et al. (2021) also reported that various types of health problems were experienced by female members, which were mainly nausea and vomiting (17%),</w:t>
      </w:r>
      <w:r>
        <w:rPr>
          <w:rFonts w:ascii="Times New Roman" w:eastAsia="Times New Roman" w:hAnsi="Times New Roman" w:cs="Times New Roman"/>
          <w:sz w:val="24"/>
          <w:szCs w:val="24"/>
        </w:rPr>
        <w:t xml:space="preserve"> body pain (16%), headache (16%), gastric problems (10%), and skin turning a blackish color (10%). Bangladesh is committed to the Framework Convention on Tobacco Control (FCTC) of the World Health Organization (WHO, 2008), which attempts to restrict the us</w:t>
      </w:r>
      <w:r>
        <w:rPr>
          <w:rFonts w:ascii="Times New Roman" w:eastAsia="Times New Roman" w:hAnsi="Times New Roman" w:cs="Times New Roman"/>
          <w:sz w:val="24"/>
          <w:szCs w:val="24"/>
        </w:rPr>
        <w:t>e of tobacco and items connected to tobacco use. The statistics released by WHO (2023) indicate that tobacco consumption produces more than 8 million deaths annually. Observations of tobacco habits imply that one billion people will fall victim to tobacco-</w:t>
      </w:r>
      <w:r>
        <w:rPr>
          <w:rFonts w:ascii="Times New Roman" w:eastAsia="Times New Roman" w:hAnsi="Times New Roman" w:cs="Times New Roman"/>
          <w:sz w:val="24"/>
          <w:szCs w:val="24"/>
        </w:rPr>
        <w:t>related conditions during the twenty-first century. The NTCC recently drafted the "Health Improvement Surcharge Management Policy, 2016" to develop tobacco control plans for preventing numerous tobacco-related non-communicable diseases (Palma, 2017). On th</w:t>
      </w:r>
      <w:r>
        <w:rPr>
          <w:rFonts w:ascii="Times New Roman" w:eastAsia="Times New Roman" w:hAnsi="Times New Roman" w:cs="Times New Roman"/>
          <w:sz w:val="24"/>
          <w:szCs w:val="24"/>
        </w:rPr>
        <w:t xml:space="preserve">e other hand, there is no policy regarding occupational safety for tobacco farmers and workers or controlling tobacco cultivation. The A report in Parvez (2017) indicates that the NTCC developed the "Tobacco Cultivation Control Policy, 2017." The research </w:t>
      </w:r>
      <w:r>
        <w:rPr>
          <w:rFonts w:ascii="Times New Roman" w:eastAsia="Times New Roman" w:hAnsi="Times New Roman" w:cs="Times New Roman"/>
          <w:sz w:val="24"/>
          <w:szCs w:val="24"/>
        </w:rPr>
        <w:t>found that actual tobacco farmer earnings are lower than the tobacco industry reports (Park et al. 2018). The Policy Research Institute documented that tobacco plant cultivation demands more pesticides and more fertilizing chemicals than typical main farmi</w:t>
      </w:r>
      <w:r>
        <w:rPr>
          <w:rFonts w:ascii="Times New Roman" w:eastAsia="Times New Roman" w:hAnsi="Times New Roman" w:cs="Times New Roman"/>
          <w:sz w:val="24"/>
          <w:szCs w:val="24"/>
        </w:rPr>
        <w:t>ng products (2016). The main victims of tobacco-related health problems were children, pregnant women, and older people involved in tobacco production or living near tobacco fields (Khan et al. 2010).</w:t>
      </w:r>
    </w:p>
    <w:p w14:paraId="37EC3D7F" w14:textId="77777777" w:rsidR="00A734CD" w:rsidRDefault="00A734CD">
      <w:pPr>
        <w:spacing w:line="360" w:lineRule="auto"/>
        <w:jc w:val="both"/>
        <w:rPr>
          <w:rFonts w:ascii="Times New Roman" w:eastAsia="Times New Roman" w:hAnsi="Times New Roman" w:cs="Times New Roman"/>
          <w:b/>
          <w:sz w:val="24"/>
          <w:szCs w:val="24"/>
          <w:u w:val="single"/>
        </w:rPr>
      </w:pPr>
    </w:p>
    <w:p w14:paraId="728DDAA5" w14:textId="77777777" w:rsidR="00031016" w:rsidRDefault="00031016">
      <w:pPr>
        <w:spacing w:line="480" w:lineRule="auto"/>
        <w:jc w:val="both"/>
        <w:rPr>
          <w:rFonts w:ascii="Times New Roman" w:eastAsia="Times New Roman" w:hAnsi="Times New Roman" w:cs="Times New Roman"/>
          <w:b/>
          <w:sz w:val="24"/>
          <w:szCs w:val="24"/>
          <w:u w:val="single"/>
        </w:rPr>
      </w:pPr>
    </w:p>
    <w:p w14:paraId="7CFFF58B" w14:textId="2BD702A9" w:rsidR="00A734CD" w:rsidRDefault="00217D6C">
      <w:pPr>
        <w:spacing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u w:val="single"/>
        </w:rPr>
        <w:t>Aim</w:t>
      </w:r>
      <w:r>
        <w:rPr>
          <w:rFonts w:ascii="Times New Roman" w:eastAsia="Times New Roman" w:hAnsi="Times New Roman" w:cs="Times New Roman"/>
          <w:sz w:val="24"/>
          <w:szCs w:val="24"/>
          <w:u w:val="single"/>
        </w:rPr>
        <w:t xml:space="preserve"> </w:t>
      </w:r>
    </w:p>
    <w:p w14:paraId="027BCF7C" w14:textId="77777777" w:rsidR="00A734CD" w:rsidRDefault="00217D6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Determining the association between tobacco farming and the health hazards for the tobacco farmers and their families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w:t>
      </w:r>
    </w:p>
    <w:p w14:paraId="62D3706E" w14:textId="77777777" w:rsidR="00A734CD" w:rsidRDefault="00A734CD">
      <w:pPr>
        <w:spacing w:line="480" w:lineRule="auto"/>
        <w:jc w:val="both"/>
        <w:rPr>
          <w:rFonts w:ascii="Times New Roman" w:eastAsia="Times New Roman" w:hAnsi="Times New Roman" w:cs="Times New Roman"/>
          <w:sz w:val="24"/>
          <w:szCs w:val="24"/>
        </w:rPr>
      </w:pPr>
    </w:p>
    <w:p w14:paraId="648D287E"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Objectives </w:t>
      </w:r>
    </w:p>
    <w:p w14:paraId="1657564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To assess the determinants of tobacco farming.</w:t>
      </w:r>
    </w:p>
    <w:p w14:paraId="2F956F8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To assess the health hazards of tobacco farming.</w:t>
      </w:r>
    </w:p>
    <w:p w14:paraId="12E38AE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assess the association between health hazards and tobacco farming. </w:t>
      </w:r>
    </w:p>
    <w:p w14:paraId="3E553828" w14:textId="77777777" w:rsidR="00A734CD" w:rsidRDefault="00A734CD">
      <w:pPr>
        <w:spacing w:line="360" w:lineRule="auto"/>
        <w:jc w:val="both"/>
        <w:rPr>
          <w:rFonts w:ascii="Times New Roman" w:eastAsia="Times New Roman" w:hAnsi="Times New Roman" w:cs="Times New Roman"/>
          <w:sz w:val="24"/>
          <w:szCs w:val="24"/>
        </w:rPr>
      </w:pPr>
    </w:p>
    <w:p w14:paraId="665827C0" w14:textId="77777777" w:rsidR="00A734CD" w:rsidRDefault="00217D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Research Question</w:t>
      </w:r>
    </w:p>
    <w:p w14:paraId="5EF9ED0E"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Is there any association between tobacco farming and health hazards in the villages of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w:t>
      </w:r>
    </w:p>
    <w:p w14:paraId="3508190A" w14:textId="77777777" w:rsidR="00A734CD" w:rsidRDefault="00A734CD">
      <w:pPr>
        <w:spacing w:line="360" w:lineRule="auto"/>
        <w:jc w:val="both"/>
        <w:rPr>
          <w:rFonts w:ascii="Times New Roman" w:eastAsia="Times New Roman" w:hAnsi="Times New Roman" w:cs="Times New Roman"/>
          <w:sz w:val="24"/>
          <w:szCs w:val="24"/>
        </w:rPr>
      </w:pPr>
    </w:p>
    <w:p w14:paraId="12B55E24" w14:textId="77777777" w:rsidR="00A734CD" w:rsidRDefault="00A734CD">
      <w:pPr>
        <w:spacing w:line="360" w:lineRule="auto"/>
        <w:jc w:val="both"/>
        <w:rPr>
          <w:rFonts w:ascii="Times New Roman" w:eastAsia="Times New Roman" w:hAnsi="Times New Roman" w:cs="Times New Roman"/>
          <w:sz w:val="24"/>
          <w:szCs w:val="24"/>
        </w:rPr>
      </w:pPr>
    </w:p>
    <w:p w14:paraId="52E945D2" w14:textId="77777777" w:rsidR="00A734CD" w:rsidRDefault="00A734CD">
      <w:pPr>
        <w:spacing w:line="360" w:lineRule="auto"/>
        <w:jc w:val="both"/>
        <w:rPr>
          <w:rFonts w:ascii="Times New Roman" w:eastAsia="Times New Roman" w:hAnsi="Times New Roman" w:cs="Times New Roman"/>
          <w:sz w:val="24"/>
          <w:szCs w:val="24"/>
        </w:rPr>
      </w:pPr>
    </w:p>
    <w:p w14:paraId="5A2872B6" w14:textId="77777777" w:rsidR="00A734CD" w:rsidRDefault="00A734CD">
      <w:pPr>
        <w:spacing w:line="360" w:lineRule="auto"/>
        <w:jc w:val="both"/>
        <w:rPr>
          <w:rFonts w:ascii="Times New Roman" w:eastAsia="Times New Roman" w:hAnsi="Times New Roman" w:cs="Times New Roman"/>
          <w:sz w:val="24"/>
          <w:szCs w:val="24"/>
        </w:rPr>
      </w:pPr>
    </w:p>
    <w:p w14:paraId="5CC59FC2" w14:textId="77777777" w:rsidR="00A734CD" w:rsidRDefault="00A734CD">
      <w:pPr>
        <w:spacing w:line="360" w:lineRule="auto"/>
        <w:jc w:val="both"/>
        <w:rPr>
          <w:rFonts w:ascii="Times New Roman" w:eastAsia="Times New Roman" w:hAnsi="Times New Roman" w:cs="Times New Roman"/>
          <w:sz w:val="24"/>
          <w:szCs w:val="24"/>
        </w:rPr>
      </w:pPr>
    </w:p>
    <w:p w14:paraId="248EC80B" w14:textId="77777777" w:rsidR="00A734CD" w:rsidRDefault="00A734CD">
      <w:pPr>
        <w:spacing w:line="360" w:lineRule="auto"/>
        <w:jc w:val="both"/>
        <w:rPr>
          <w:rFonts w:ascii="Times New Roman" w:eastAsia="Times New Roman" w:hAnsi="Times New Roman" w:cs="Times New Roman"/>
          <w:sz w:val="24"/>
          <w:szCs w:val="24"/>
        </w:rPr>
      </w:pPr>
    </w:p>
    <w:p w14:paraId="149D1D6C" w14:textId="77777777" w:rsidR="00A734CD" w:rsidRDefault="00A734CD">
      <w:pPr>
        <w:spacing w:line="360" w:lineRule="auto"/>
        <w:jc w:val="both"/>
        <w:rPr>
          <w:rFonts w:ascii="Times New Roman" w:eastAsia="Times New Roman" w:hAnsi="Times New Roman" w:cs="Times New Roman"/>
          <w:sz w:val="24"/>
          <w:szCs w:val="24"/>
        </w:rPr>
      </w:pPr>
    </w:p>
    <w:p w14:paraId="6A7E8063" w14:textId="77777777" w:rsidR="00A734CD" w:rsidRDefault="00A734CD">
      <w:pPr>
        <w:spacing w:line="360" w:lineRule="auto"/>
        <w:jc w:val="both"/>
        <w:rPr>
          <w:rFonts w:ascii="Times New Roman" w:eastAsia="Times New Roman" w:hAnsi="Times New Roman" w:cs="Times New Roman"/>
          <w:sz w:val="24"/>
          <w:szCs w:val="24"/>
        </w:rPr>
      </w:pPr>
    </w:p>
    <w:p w14:paraId="12105319" w14:textId="77777777" w:rsidR="00A734CD" w:rsidRDefault="00A734CD">
      <w:pPr>
        <w:spacing w:line="360" w:lineRule="auto"/>
        <w:jc w:val="center"/>
        <w:rPr>
          <w:rFonts w:ascii="Times New Roman" w:eastAsia="Times New Roman" w:hAnsi="Times New Roman" w:cs="Times New Roman"/>
          <w:b/>
          <w:sz w:val="24"/>
          <w:szCs w:val="24"/>
          <w:u w:val="single"/>
        </w:rPr>
      </w:pPr>
    </w:p>
    <w:p w14:paraId="1750A699" w14:textId="77777777" w:rsidR="00A734CD" w:rsidRDefault="00A734CD">
      <w:pPr>
        <w:spacing w:line="360" w:lineRule="auto"/>
        <w:rPr>
          <w:rFonts w:ascii="Times New Roman" w:eastAsia="Times New Roman" w:hAnsi="Times New Roman" w:cs="Times New Roman"/>
          <w:b/>
          <w:sz w:val="24"/>
          <w:szCs w:val="24"/>
          <w:u w:val="single"/>
        </w:rPr>
      </w:pPr>
    </w:p>
    <w:p w14:paraId="0C13FE1F" w14:textId="77777777" w:rsidR="00A734CD" w:rsidRDefault="00A734CD">
      <w:pPr>
        <w:spacing w:line="360" w:lineRule="auto"/>
        <w:jc w:val="center"/>
        <w:rPr>
          <w:rFonts w:ascii="Times New Roman" w:eastAsia="Times New Roman" w:hAnsi="Times New Roman" w:cs="Times New Roman"/>
          <w:b/>
          <w:sz w:val="24"/>
          <w:szCs w:val="24"/>
          <w:u w:val="single"/>
        </w:rPr>
      </w:pPr>
    </w:p>
    <w:p w14:paraId="7608AA20" w14:textId="77777777" w:rsidR="00A734CD" w:rsidRDefault="00A734CD">
      <w:pPr>
        <w:spacing w:line="360" w:lineRule="auto"/>
        <w:jc w:val="center"/>
        <w:rPr>
          <w:rFonts w:ascii="Times New Roman" w:eastAsia="Times New Roman" w:hAnsi="Times New Roman" w:cs="Times New Roman"/>
          <w:b/>
          <w:sz w:val="24"/>
          <w:szCs w:val="24"/>
          <w:u w:val="single"/>
        </w:rPr>
      </w:pPr>
    </w:p>
    <w:p w14:paraId="2F69B8D8" w14:textId="77777777" w:rsidR="00031016" w:rsidRDefault="00031016">
      <w:pPr>
        <w:spacing w:line="360" w:lineRule="auto"/>
        <w:jc w:val="center"/>
        <w:rPr>
          <w:rFonts w:ascii="Times New Roman" w:eastAsia="Times New Roman" w:hAnsi="Times New Roman" w:cs="Times New Roman"/>
          <w:b/>
          <w:sz w:val="24"/>
          <w:szCs w:val="24"/>
          <w:u w:val="single"/>
        </w:rPr>
      </w:pPr>
    </w:p>
    <w:p w14:paraId="3B03AE2C" w14:textId="77777777" w:rsidR="00031016" w:rsidRDefault="00031016">
      <w:pPr>
        <w:spacing w:line="360" w:lineRule="auto"/>
        <w:jc w:val="center"/>
        <w:rPr>
          <w:rFonts w:ascii="Times New Roman" w:eastAsia="Times New Roman" w:hAnsi="Times New Roman" w:cs="Times New Roman"/>
          <w:b/>
          <w:sz w:val="24"/>
          <w:szCs w:val="24"/>
          <w:u w:val="single"/>
        </w:rPr>
      </w:pPr>
    </w:p>
    <w:p w14:paraId="317EF0CB" w14:textId="77777777" w:rsidR="00031016" w:rsidRDefault="00031016">
      <w:pPr>
        <w:spacing w:line="360" w:lineRule="auto"/>
        <w:jc w:val="center"/>
        <w:rPr>
          <w:rFonts w:ascii="Times New Roman" w:eastAsia="Times New Roman" w:hAnsi="Times New Roman" w:cs="Times New Roman"/>
          <w:b/>
          <w:sz w:val="24"/>
          <w:szCs w:val="24"/>
          <w:u w:val="single"/>
        </w:rPr>
      </w:pPr>
    </w:p>
    <w:p w14:paraId="08EB5911" w14:textId="77777777" w:rsidR="00031016" w:rsidRDefault="00031016">
      <w:pPr>
        <w:spacing w:line="360" w:lineRule="auto"/>
        <w:jc w:val="center"/>
        <w:rPr>
          <w:rFonts w:ascii="Times New Roman" w:eastAsia="Times New Roman" w:hAnsi="Times New Roman" w:cs="Times New Roman"/>
          <w:b/>
          <w:sz w:val="24"/>
          <w:szCs w:val="24"/>
          <w:u w:val="single"/>
        </w:rPr>
      </w:pPr>
    </w:p>
    <w:p w14:paraId="5ACFA49E" w14:textId="77777777" w:rsidR="00031016" w:rsidRDefault="00031016">
      <w:pPr>
        <w:spacing w:line="360" w:lineRule="auto"/>
        <w:jc w:val="center"/>
        <w:rPr>
          <w:rFonts w:ascii="Times New Roman" w:eastAsia="Times New Roman" w:hAnsi="Times New Roman" w:cs="Times New Roman"/>
          <w:b/>
          <w:sz w:val="24"/>
          <w:szCs w:val="24"/>
          <w:u w:val="single"/>
        </w:rPr>
      </w:pPr>
    </w:p>
    <w:p w14:paraId="57B78DE2" w14:textId="77777777" w:rsidR="00031016" w:rsidRDefault="00031016">
      <w:pPr>
        <w:spacing w:line="360" w:lineRule="auto"/>
        <w:jc w:val="center"/>
        <w:rPr>
          <w:rFonts w:ascii="Times New Roman" w:eastAsia="Times New Roman" w:hAnsi="Times New Roman" w:cs="Times New Roman"/>
          <w:b/>
          <w:sz w:val="24"/>
          <w:szCs w:val="24"/>
          <w:u w:val="single"/>
        </w:rPr>
      </w:pPr>
    </w:p>
    <w:p w14:paraId="02757D9A" w14:textId="77777777" w:rsidR="00031016" w:rsidRDefault="00031016">
      <w:pPr>
        <w:spacing w:line="360" w:lineRule="auto"/>
        <w:jc w:val="center"/>
        <w:rPr>
          <w:rFonts w:ascii="Times New Roman" w:eastAsia="Times New Roman" w:hAnsi="Times New Roman" w:cs="Times New Roman"/>
          <w:b/>
          <w:sz w:val="24"/>
          <w:szCs w:val="24"/>
          <w:u w:val="single"/>
        </w:rPr>
      </w:pPr>
    </w:p>
    <w:p w14:paraId="3584AD08" w14:textId="77777777" w:rsidR="00031016" w:rsidRDefault="00031016">
      <w:pPr>
        <w:spacing w:line="360" w:lineRule="auto"/>
        <w:jc w:val="center"/>
        <w:rPr>
          <w:rFonts w:ascii="Times New Roman" w:eastAsia="Times New Roman" w:hAnsi="Times New Roman" w:cs="Times New Roman"/>
          <w:b/>
          <w:sz w:val="24"/>
          <w:szCs w:val="24"/>
          <w:u w:val="single"/>
        </w:rPr>
      </w:pPr>
    </w:p>
    <w:p w14:paraId="457376AD" w14:textId="706032AB" w:rsidR="00A734CD" w:rsidRDefault="00217D6C">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Conceptual Framework</w:t>
      </w:r>
    </w:p>
    <w:p w14:paraId="799C97CC" w14:textId="77777777" w:rsidR="00A734CD" w:rsidRDefault="00A734CD">
      <w:pPr>
        <w:spacing w:line="360" w:lineRule="auto"/>
        <w:jc w:val="both"/>
        <w:rPr>
          <w:rFonts w:ascii="Times New Roman" w:eastAsia="Times New Roman" w:hAnsi="Times New Roman" w:cs="Times New Roman"/>
          <w:sz w:val="24"/>
          <w:szCs w:val="24"/>
        </w:rPr>
      </w:pPr>
    </w:p>
    <w:p w14:paraId="07785BDB" w14:textId="77777777" w:rsidR="00A734CD" w:rsidRDefault="00A734CD">
      <w:pPr>
        <w:spacing w:line="360" w:lineRule="auto"/>
        <w:jc w:val="both"/>
        <w:rPr>
          <w:rFonts w:ascii="Times New Roman" w:eastAsia="Times New Roman" w:hAnsi="Times New Roman" w:cs="Times New Roman"/>
          <w:sz w:val="24"/>
          <w:szCs w:val="24"/>
        </w:rPr>
      </w:pPr>
    </w:p>
    <w:p w14:paraId="2F68A605" w14:textId="77777777" w:rsidR="00A734CD" w:rsidRDefault="00A734CD">
      <w:pPr>
        <w:spacing w:line="360" w:lineRule="auto"/>
        <w:jc w:val="both"/>
        <w:rPr>
          <w:rFonts w:ascii="Times New Roman" w:eastAsia="Times New Roman" w:hAnsi="Times New Roman" w:cs="Times New Roman"/>
          <w:sz w:val="24"/>
          <w:szCs w:val="24"/>
        </w:rPr>
      </w:pPr>
    </w:p>
    <w:p w14:paraId="5CB5CFE7"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mc:AlternateContent>
          <mc:Choice Requires="wpg">
            <w:drawing>
              <wp:inline distT="114300" distB="114300" distL="114300" distR="114300" wp14:anchorId="1EA5B647" wp14:editId="564E860D">
                <wp:extent cx="5457825" cy="5038725"/>
                <wp:effectExtent l="0" t="0" r="0" b="0"/>
                <wp:docPr id="1" name="Group 1"/>
                <wp:cNvGraphicFramePr/>
                <a:graphic xmlns:a="http://schemas.openxmlformats.org/drawingml/2006/main">
                  <a:graphicData uri="http://schemas.microsoft.com/office/word/2010/wordprocessingGroup">
                    <wpg:wgp>
                      <wpg:cNvGrpSpPr/>
                      <wpg:grpSpPr>
                        <a:xfrm>
                          <a:off x="0" y="0"/>
                          <a:ext cx="5457825" cy="5038725"/>
                          <a:chOff x="652975" y="70225"/>
                          <a:chExt cx="5449800" cy="4979825"/>
                        </a:xfrm>
                      </wpg:grpSpPr>
                      <wps:wsp>
                        <wps:cNvPr id="2" name="Rectangle: Rounded Corners 2"/>
                        <wps:cNvSpPr/>
                        <wps:spPr>
                          <a:xfrm>
                            <a:off x="657750" y="75000"/>
                            <a:ext cx="2045100" cy="1125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120EB3CE" w14:textId="77777777" w:rsidR="00A734CD" w:rsidRDefault="00A734CD">
                              <w:pPr>
                                <w:spacing w:line="240" w:lineRule="auto"/>
                                <w:textDirection w:val="btLr"/>
                              </w:pPr>
                            </w:p>
                            <w:p w14:paraId="5914A11A" w14:textId="77777777" w:rsidR="00A734CD" w:rsidRDefault="00217D6C">
                              <w:pPr>
                                <w:spacing w:line="240" w:lineRule="auto"/>
                                <w:textDirection w:val="btLr"/>
                              </w:pPr>
                              <w:r>
                                <w:rPr>
                                  <w:rFonts w:ascii="Times New Roman" w:eastAsia="Times New Roman" w:hAnsi="Times New Roman" w:cs="Times New Roman"/>
                                  <w:b/>
                                  <w:color w:val="000000"/>
                                  <w:sz w:val="20"/>
                                </w:rPr>
                                <w:t>Socio Demographic</w:t>
                              </w:r>
                            </w:p>
                            <w:p w14:paraId="0775564A"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Gender</w:t>
                              </w:r>
                            </w:p>
                            <w:p w14:paraId="3B7C0151"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Income</w:t>
                              </w:r>
                            </w:p>
                            <w:p w14:paraId="1F4B4F41"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Education</w:t>
                              </w:r>
                            </w:p>
                            <w:p w14:paraId="272C2763"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Occupation</w:t>
                              </w:r>
                            </w:p>
                            <w:p w14:paraId="63EFD256"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Marital Status</w:t>
                              </w:r>
                            </w:p>
                            <w:p w14:paraId="02651120" w14:textId="77777777" w:rsidR="00A734CD" w:rsidRDefault="00A734CD">
                              <w:pPr>
                                <w:spacing w:line="240" w:lineRule="auto"/>
                                <w:ind w:left="720" w:firstLine="720"/>
                                <w:textDirection w:val="btLr"/>
                              </w:pPr>
                            </w:p>
                          </w:txbxContent>
                        </wps:txbx>
                        <wps:bodyPr spcFirstLastPara="1" wrap="square" lIns="91425" tIns="91425" rIns="91425" bIns="91425" anchor="ctr" anchorCtr="0">
                          <a:noAutofit/>
                        </wps:bodyPr>
                      </wps:wsp>
                      <wps:wsp>
                        <wps:cNvPr id="3" name="Rectangle: Rounded Corners 3"/>
                        <wps:cNvSpPr/>
                        <wps:spPr>
                          <a:xfrm>
                            <a:off x="657750" y="1322350"/>
                            <a:ext cx="2045100" cy="1125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37E80AB7" w14:textId="77777777" w:rsidR="00A734CD" w:rsidRDefault="00217D6C">
                              <w:pPr>
                                <w:spacing w:line="240" w:lineRule="auto"/>
                                <w:jc w:val="both"/>
                                <w:textDirection w:val="btLr"/>
                              </w:pPr>
                              <w:r>
                                <w:rPr>
                                  <w:rFonts w:ascii="Times New Roman" w:eastAsia="Times New Roman" w:hAnsi="Times New Roman" w:cs="Times New Roman"/>
                                  <w:b/>
                                  <w:color w:val="000000"/>
                                  <w:sz w:val="20"/>
                                </w:rPr>
                                <w:t>Knowledge Related to Tobacco Farming</w:t>
                              </w:r>
                            </w:p>
                            <w:p w14:paraId="5BEFD92F"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Environmental Impact</w:t>
                              </w:r>
                            </w:p>
                            <w:p w14:paraId="1B6BBD96"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Health Hazards</w:t>
                              </w:r>
                            </w:p>
                            <w:p w14:paraId="0F54F159"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Diseases</w:t>
                              </w:r>
                            </w:p>
                          </w:txbxContent>
                        </wps:txbx>
                        <wps:bodyPr spcFirstLastPara="1" wrap="square" lIns="91425" tIns="91425" rIns="91425" bIns="91425" anchor="ctr" anchorCtr="0">
                          <a:noAutofit/>
                        </wps:bodyPr>
                      </wps:wsp>
                      <wps:wsp>
                        <wps:cNvPr id="5" name="Rectangle: Rounded Corners 5"/>
                        <wps:cNvSpPr/>
                        <wps:spPr>
                          <a:xfrm>
                            <a:off x="657750" y="2559650"/>
                            <a:ext cx="2096100" cy="1125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5E00071B" w14:textId="77777777" w:rsidR="00A734CD" w:rsidRDefault="00217D6C">
                              <w:pPr>
                                <w:spacing w:line="240" w:lineRule="auto"/>
                                <w:textDirection w:val="btLr"/>
                              </w:pPr>
                              <w:r>
                                <w:rPr>
                                  <w:rFonts w:ascii="Times New Roman" w:eastAsia="Times New Roman" w:hAnsi="Times New Roman" w:cs="Times New Roman"/>
                                  <w:b/>
                                  <w:color w:val="000000"/>
                                  <w:sz w:val="20"/>
                                </w:rPr>
                                <w:t>Attitude</w:t>
                              </w:r>
                            </w:p>
                            <w:p w14:paraId="421D75D1"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Attitude towards tobacco farming(</w:t>
                              </w:r>
                              <w:proofErr w:type="spellStart"/>
                              <w:proofErr w:type="gramStart"/>
                              <w:r>
                                <w:rPr>
                                  <w:rFonts w:ascii="Times New Roman" w:eastAsia="Times New Roman" w:hAnsi="Times New Roman" w:cs="Times New Roman"/>
                                  <w:color w:val="000000"/>
                                  <w:sz w:val="20"/>
                                </w:rPr>
                                <w:t>feelings,beliefs</w:t>
                              </w:r>
                              <w:proofErr w:type="gramEnd"/>
                              <w:r>
                                <w:rPr>
                                  <w:rFonts w:ascii="Times New Roman" w:eastAsia="Times New Roman" w:hAnsi="Times New Roman" w:cs="Times New Roman"/>
                                  <w:color w:val="000000"/>
                                  <w:sz w:val="20"/>
                                </w:rPr>
                                <w:t>,attention</w:t>
                              </w:r>
                              <w:proofErr w:type="spellEnd"/>
                              <w:r>
                                <w:rPr>
                                  <w:rFonts w:ascii="Times New Roman" w:eastAsia="Times New Roman" w:hAnsi="Times New Roman" w:cs="Times New Roman"/>
                                  <w:color w:val="000000"/>
                                  <w:sz w:val="20"/>
                                </w:rPr>
                                <w:t>)</w:t>
                              </w:r>
                            </w:p>
                            <w:p w14:paraId="7F3DB90D"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Farming related attitude</w:t>
                              </w:r>
                            </w:p>
                          </w:txbxContent>
                        </wps:txbx>
                        <wps:bodyPr spcFirstLastPara="1" wrap="square" lIns="91425" tIns="91425" rIns="91425" bIns="91425" anchor="ctr" anchorCtr="0">
                          <a:noAutofit/>
                        </wps:bodyPr>
                      </wps:wsp>
                      <wps:wsp>
                        <wps:cNvPr id="6" name="Rectangle: Rounded Corners 6"/>
                        <wps:cNvSpPr/>
                        <wps:spPr>
                          <a:xfrm>
                            <a:off x="657800" y="3858475"/>
                            <a:ext cx="2096100" cy="11868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2525BCFC" w14:textId="77777777" w:rsidR="00A734CD" w:rsidRDefault="00217D6C">
                              <w:pPr>
                                <w:spacing w:line="240" w:lineRule="auto"/>
                                <w:textDirection w:val="btLr"/>
                              </w:pPr>
                              <w:r>
                                <w:rPr>
                                  <w:rFonts w:ascii="Times New Roman" w:eastAsia="Times New Roman" w:hAnsi="Times New Roman" w:cs="Times New Roman"/>
                                  <w:b/>
                                  <w:color w:val="000000"/>
                                  <w:sz w:val="20"/>
                                </w:rPr>
                                <w:t>Diseases</w:t>
                              </w:r>
                            </w:p>
                            <w:p w14:paraId="33CFDC80"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Respiratory diseases</w:t>
                              </w:r>
                            </w:p>
                            <w:p w14:paraId="484AE2E1"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Cancer</w:t>
                              </w:r>
                            </w:p>
                            <w:p w14:paraId="7BEEBD68" w14:textId="77777777" w:rsidR="00A734CD" w:rsidRDefault="00217D6C">
                              <w:pPr>
                                <w:spacing w:line="240" w:lineRule="auto"/>
                                <w:ind w:left="720" w:firstLine="360"/>
                                <w:textDirection w:val="btLr"/>
                              </w:pPr>
                              <w:r>
                                <w:rPr>
                                  <w:rFonts w:ascii="Times New Roman" w:eastAsia="Times New Roman" w:hAnsi="Times New Roman" w:cs="Times New Roman"/>
                                  <w:color w:val="000000"/>
                                  <w:sz w:val="20"/>
                                </w:rPr>
                                <w:t>Skin diseases</w:t>
                              </w:r>
                            </w:p>
                            <w:p w14:paraId="10E53FA9" w14:textId="77777777" w:rsidR="00A734CD" w:rsidRDefault="00217D6C">
                              <w:pPr>
                                <w:spacing w:line="240" w:lineRule="auto"/>
                                <w:ind w:left="720" w:firstLine="360"/>
                                <w:textDirection w:val="btLr"/>
                              </w:pPr>
                              <w:proofErr w:type="spellStart"/>
                              <w:proofErr w:type="gramStart"/>
                              <w:r>
                                <w:rPr>
                                  <w:rFonts w:ascii="Times New Roman" w:eastAsia="Times New Roman" w:hAnsi="Times New Roman" w:cs="Times New Roman"/>
                                  <w:color w:val="000000"/>
                                  <w:sz w:val="20"/>
                                </w:rPr>
                                <w:t>GTS,etc</w:t>
                              </w:r>
                              <w:proofErr w:type="spellEnd"/>
                              <w:proofErr w:type="gramEnd"/>
                              <w:r>
                                <w:rPr>
                                  <w:rFonts w:ascii="Times New Roman" w:eastAsia="Times New Roman" w:hAnsi="Times New Roman" w:cs="Times New Roman"/>
                                  <w:color w:val="000000"/>
                                  <w:sz w:val="20"/>
                                </w:rPr>
                                <w:t xml:space="preserve"> </w:t>
                              </w:r>
                            </w:p>
                          </w:txbxContent>
                        </wps:txbx>
                        <wps:bodyPr spcFirstLastPara="1" wrap="square" lIns="91425" tIns="91425" rIns="91425" bIns="91425" anchor="ctr" anchorCtr="0">
                          <a:noAutofit/>
                        </wps:bodyPr>
                      </wps:wsp>
                      <wps:wsp>
                        <wps:cNvPr id="7" name="Rectangle: Rounded Corners 7"/>
                        <wps:cNvSpPr/>
                        <wps:spPr>
                          <a:xfrm>
                            <a:off x="4226600" y="1915600"/>
                            <a:ext cx="1871400" cy="9816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23D0C5C0" w14:textId="77777777" w:rsidR="00A734CD" w:rsidRDefault="00217D6C">
                              <w:pPr>
                                <w:spacing w:line="240" w:lineRule="auto"/>
                                <w:jc w:val="center"/>
                                <w:textDirection w:val="btLr"/>
                              </w:pPr>
                              <w:r>
                                <w:rPr>
                                  <w:rFonts w:ascii="Times New Roman" w:eastAsia="Times New Roman" w:hAnsi="Times New Roman" w:cs="Times New Roman"/>
                                  <w:b/>
                                  <w:color w:val="000000"/>
                                  <w:sz w:val="28"/>
                                </w:rPr>
                                <w:t>Association between tobacco farming and health Hazards</w:t>
                              </w:r>
                            </w:p>
                          </w:txbxContent>
                        </wps:txbx>
                        <wps:bodyPr spcFirstLastPara="1" wrap="square" lIns="91425" tIns="91425" rIns="91425" bIns="91425" anchor="ctr" anchorCtr="0">
                          <a:noAutofit/>
                        </wps:bodyPr>
                      </wps:wsp>
                      <wps:wsp>
                        <wps:cNvPr id="8" name="Straight Arrow Connector 8"/>
                        <wps:cNvCnPr/>
                        <wps:spPr>
                          <a:xfrm>
                            <a:off x="2702850" y="637500"/>
                            <a:ext cx="1523700" cy="1768800"/>
                          </a:xfrm>
                          <a:prstGeom prst="straightConnector1">
                            <a:avLst/>
                          </a:prstGeom>
                          <a:noFill/>
                          <a:ln w="9525" cap="flat" cmpd="sng">
                            <a:solidFill>
                              <a:srgbClr val="000000"/>
                            </a:solidFill>
                            <a:prstDash val="solid"/>
                            <a:round/>
                            <a:headEnd type="none" w="med" len="med"/>
                            <a:tailEnd type="none" w="med" len="med"/>
                          </a:ln>
                        </wps:spPr>
                        <wps:bodyPr/>
                      </wps:wsp>
                      <wps:wsp>
                        <wps:cNvPr id="9" name="Straight Arrow Connector 9"/>
                        <wps:cNvCnPr/>
                        <wps:spPr>
                          <a:xfrm>
                            <a:off x="2702850" y="637500"/>
                            <a:ext cx="1523700" cy="1768800"/>
                          </a:xfrm>
                          <a:prstGeom prst="straightConnector1">
                            <a:avLst/>
                          </a:prstGeom>
                          <a:noFill/>
                          <a:ln w="9525" cap="flat" cmpd="sng">
                            <a:solidFill>
                              <a:srgbClr val="0000FF"/>
                            </a:solidFill>
                            <a:prstDash val="solid"/>
                            <a:round/>
                            <a:headEnd type="none" w="med" len="med"/>
                            <a:tailEnd type="triangle" w="med" len="med"/>
                          </a:ln>
                        </wps:spPr>
                        <wps:bodyPr/>
                      </wps:wsp>
                      <wps:wsp>
                        <wps:cNvPr id="10" name="Straight Arrow Connector 10"/>
                        <wps:cNvCnPr/>
                        <wps:spPr>
                          <a:xfrm>
                            <a:off x="2702850" y="1915600"/>
                            <a:ext cx="1523700" cy="542100"/>
                          </a:xfrm>
                          <a:prstGeom prst="straightConnector1">
                            <a:avLst/>
                          </a:prstGeom>
                          <a:noFill/>
                          <a:ln w="9525" cap="flat" cmpd="sng">
                            <a:solidFill>
                              <a:srgbClr val="0000FF"/>
                            </a:solidFill>
                            <a:prstDash val="solid"/>
                            <a:round/>
                            <a:headEnd type="none" w="med" len="med"/>
                            <a:tailEnd type="triangle" w="med" len="med"/>
                          </a:ln>
                        </wps:spPr>
                        <wps:bodyPr/>
                      </wps:wsp>
                      <wps:wsp>
                        <wps:cNvPr id="11" name="Straight Arrow Connector 11"/>
                        <wps:cNvCnPr/>
                        <wps:spPr>
                          <a:xfrm rot="10800000" flipH="1">
                            <a:off x="2748800" y="2559650"/>
                            <a:ext cx="1472700" cy="715800"/>
                          </a:xfrm>
                          <a:prstGeom prst="straightConnector1">
                            <a:avLst/>
                          </a:prstGeom>
                          <a:noFill/>
                          <a:ln w="9525" cap="flat" cmpd="sng">
                            <a:solidFill>
                              <a:srgbClr val="0000FF"/>
                            </a:solidFill>
                            <a:prstDash val="solid"/>
                            <a:round/>
                            <a:headEnd type="none" w="med" len="med"/>
                            <a:tailEnd type="triangle" w="med" len="med"/>
                          </a:ln>
                        </wps:spPr>
                        <wps:bodyPr/>
                      </wps:wsp>
                      <wps:wsp>
                        <wps:cNvPr id="12" name="Straight Arrow Connector 12"/>
                        <wps:cNvCnPr/>
                        <wps:spPr>
                          <a:xfrm rot="10800000" flipH="1">
                            <a:off x="2753900" y="2621275"/>
                            <a:ext cx="1462500" cy="1830600"/>
                          </a:xfrm>
                          <a:prstGeom prst="straightConnector1">
                            <a:avLst/>
                          </a:prstGeom>
                          <a:noFill/>
                          <a:ln w="9525" cap="flat" cmpd="sng">
                            <a:solidFill>
                              <a:srgbClr val="0000FF"/>
                            </a:solidFill>
                            <a:prstDash val="solid"/>
                            <a:round/>
                            <a:headEnd type="none" w="med" len="med"/>
                            <a:tailEnd type="triangle" w="med" len="med"/>
                          </a:ln>
                        </wps:spPr>
                        <wps:bodyPr/>
                      </wps:wsp>
                    </wpg:wgp>
                  </a:graphicData>
                </a:graphic>
              </wp:inline>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114300" distT="114300" distL="114300" distR="114300">
                <wp:extent cx="5457825" cy="5038725"/>
                <wp:effectExtent b="0" l="0" r="0" t="0"/>
                <wp:docPr id="1"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5457825" cy="5038725"/>
                        </a:xfrm>
                        <a:prstGeom prst="rect"/>
                        <a:ln/>
                      </pic:spPr>
                    </pic:pic>
                  </a:graphicData>
                </a:graphic>
              </wp:inline>
            </w:drawing>
          </mc:Fallback>
        </mc:AlternateContent>
      </w:r>
    </w:p>
    <w:p w14:paraId="45F5B2B3" w14:textId="77777777" w:rsidR="00A734CD" w:rsidRDefault="00A734CD">
      <w:pPr>
        <w:spacing w:line="360" w:lineRule="auto"/>
        <w:rPr>
          <w:rFonts w:ascii="Times New Roman" w:eastAsia="Times New Roman" w:hAnsi="Times New Roman" w:cs="Times New Roman"/>
          <w:b/>
          <w:sz w:val="24"/>
          <w:szCs w:val="24"/>
        </w:rPr>
      </w:pPr>
    </w:p>
    <w:p w14:paraId="3D74D224" w14:textId="77777777" w:rsidR="00A734CD" w:rsidRDefault="00A734CD">
      <w:pPr>
        <w:spacing w:line="360" w:lineRule="auto"/>
        <w:rPr>
          <w:rFonts w:ascii="Times New Roman" w:eastAsia="Times New Roman" w:hAnsi="Times New Roman" w:cs="Times New Roman"/>
          <w:b/>
          <w:sz w:val="24"/>
          <w:szCs w:val="24"/>
        </w:rPr>
      </w:pPr>
    </w:p>
    <w:p w14:paraId="45AE8073" w14:textId="77777777" w:rsidR="00A734CD" w:rsidRDefault="00A734CD">
      <w:pPr>
        <w:spacing w:line="360" w:lineRule="auto"/>
        <w:rPr>
          <w:rFonts w:ascii="Times New Roman" w:eastAsia="Times New Roman" w:hAnsi="Times New Roman" w:cs="Times New Roman"/>
          <w:b/>
          <w:sz w:val="24"/>
          <w:szCs w:val="24"/>
        </w:rPr>
      </w:pPr>
    </w:p>
    <w:p w14:paraId="52829FA8" w14:textId="77777777" w:rsidR="00A734CD" w:rsidRDefault="00217D6C">
      <w:pPr>
        <w:widowControl w:val="0"/>
        <w:spacing w:before="98" w:line="360" w:lineRule="auto"/>
        <w:ind w:right="7"/>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Methodology </w:t>
      </w:r>
    </w:p>
    <w:p w14:paraId="7833CEBD" w14:textId="77777777" w:rsidR="00A734CD" w:rsidRDefault="00217D6C">
      <w:pPr>
        <w:widowControl w:val="0"/>
        <w:spacing w:before="502" w:line="360" w:lineRule="auto"/>
        <w:ind w:left="2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Study design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Cross-sectional study </w:t>
      </w:r>
    </w:p>
    <w:p w14:paraId="768F1946"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 xml:space="preserve">Study Population: </w:t>
      </w:r>
      <w:r>
        <w:rPr>
          <w:rFonts w:ascii="Times New Roman" w:eastAsia="Times New Roman" w:hAnsi="Times New Roman" w:cs="Times New Roman"/>
          <w:sz w:val="24"/>
          <w:szCs w:val="24"/>
        </w:rPr>
        <w:t xml:space="preserve">The tobacco farmers and their families. </w:t>
      </w:r>
    </w:p>
    <w:p w14:paraId="6AC992EE"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 xml:space="preserve">Study Site: </w:t>
      </w:r>
      <w:r>
        <w:rPr>
          <w:rFonts w:ascii="Times New Roman" w:eastAsia="Times New Roman" w:hAnsi="Times New Roman" w:cs="Times New Roman"/>
          <w:sz w:val="24"/>
          <w:szCs w:val="24"/>
        </w:rPr>
        <w:t xml:space="preserve"> Villages at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situated near the </w:t>
      </w:r>
      <w:proofErr w:type="spellStart"/>
      <w:r>
        <w:rPr>
          <w:rFonts w:ascii="Times New Roman" w:eastAsia="Times New Roman" w:hAnsi="Times New Roman" w:cs="Times New Roman"/>
          <w:sz w:val="24"/>
          <w:szCs w:val="24"/>
        </w:rPr>
        <w:t>Matamuhuri</w:t>
      </w:r>
      <w:proofErr w:type="spellEnd"/>
      <w:r>
        <w:rPr>
          <w:rFonts w:ascii="Times New Roman" w:eastAsia="Times New Roman" w:hAnsi="Times New Roman" w:cs="Times New Roman"/>
          <w:sz w:val="24"/>
          <w:szCs w:val="24"/>
        </w:rPr>
        <w:t xml:space="preserve"> River, which is in Chittagong.</w:t>
      </w:r>
    </w:p>
    <w:p w14:paraId="5216A215" w14:textId="77777777" w:rsidR="00A734CD" w:rsidRDefault="00217D6C">
      <w:pPr>
        <w:widowControl w:val="0"/>
        <w:spacing w:before="122" w:line="360" w:lineRule="auto"/>
        <w:ind w:right="6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Sample Size</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Considering the prevalence of disease related to tobacco farming in</w:t>
      </w:r>
      <w:r>
        <w:rPr>
          <w:rFonts w:ascii="Times New Roman" w:eastAsia="Times New Roman" w:hAnsi="Times New Roman" w:cs="Times New Roman"/>
          <w:sz w:val="24"/>
          <w:szCs w:val="24"/>
        </w:rPr>
        <w:t xml:space="preserve"> Bangladesh </w:t>
      </w:r>
      <w:proofErr w:type="gramStart"/>
      <w:r>
        <w:rPr>
          <w:rFonts w:ascii="Times New Roman" w:eastAsia="Times New Roman" w:hAnsi="Times New Roman" w:cs="Times New Roman"/>
          <w:sz w:val="24"/>
          <w:szCs w:val="24"/>
        </w:rPr>
        <w:t>is  27.5</w:t>
      </w:r>
      <w:proofErr w:type="gram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highlight w:val="white"/>
        </w:rPr>
        <w:t>Huque</w:t>
      </w:r>
      <w:proofErr w:type="spellEnd"/>
      <w:r>
        <w:rPr>
          <w:rFonts w:ascii="Times New Roman" w:eastAsia="Times New Roman" w:hAnsi="Times New Roman" w:cs="Times New Roman"/>
          <w:sz w:val="24"/>
          <w:szCs w:val="24"/>
        </w:rPr>
        <w:t xml:space="preserve"> et al., 2017), the calculated sample size is 287. However, the overall sample size becomes 315 after considering the 10% non-response rate. </w:t>
      </w:r>
    </w:p>
    <w:p w14:paraId="4954CF94"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Here,</w:t>
      </w:r>
    </w:p>
    <w:p w14:paraId="55AC3356"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confidence level, Z(α/2), is 95%</w:t>
      </w:r>
    </w:p>
    <w:p w14:paraId="4A3A4A86"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0.95</w:t>
      </w:r>
    </w:p>
    <w:p w14:paraId="3949E02E" w14:textId="77777777" w:rsidR="00A734CD" w:rsidRDefault="00217D6C">
      <w:pPr>
        <w:widowControl w:val="0"/>
        <w:spacing w:before="122" w:line="360" w:lineRule="auto"/>
        <w:ind w:right="6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margin of error, E 5%</w:t>
      </w:r>
    </w:p>
    <w:p w14:paraId="622A14F5"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0.05</w:t>
      </w:r>
    </w:p>
    <w:p w14:paraId="0372E974"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 the population proportion, P = 27.5% (</w:t>
      </w:r>
      <w:proofErr w:type="spellStart"/>
      <w:r>
        <w:rPr>
          <w:rFonts w:ascii="Times New Roman" w:eastAsia="Times New Roman" w:hAnsi="Times New Roman" w:cs="Times New Roman"/>
          <w:sz w:val="24"/>
          <w:szCs w:val="24"/>
          <w:highlight w:val="white"/>
        </w:rPr>
        <w:t>Huque</w:t>
      </w:r>
      <w:proofErr w:type="spellEnd"/>
      <w:r>
        <w:rPr>
          <w:rFonts w:ascii="Times New Roman" w:eastAsia="Times New Roman" w:hAnsi="Times New Roman" w:cs="Times New Roman"/>
          <w:sz w:val="24"/>
          <w:szCs w:val="24"/>
        </w:rPr>
        <w:t xml:space="preserve"> et al., 2017)</w:t>
      </w:r>
    </w:p>
    <w:p w14:paraId="6A72B093"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0.275</w:t>
      </w:r>
    </w:p>
    <w:p w14:paraId="4CECE266"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w:t>
      </w:r>
    </w:p>
    <w:p w14:paraId="36B64B95"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sample size, = {Z2(α/</w:t>
      </w: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P(1-P)}/ E2</w:t>
      </w:r>
    </w:p>
    <w:p w14:paraId="0A7E5585"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{(o.95)2*0.275(1-0.275)}</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0.05)2</w:t>
      </w:r>
    </w:p>
    <w:p w14:paraId="2BA3803F" w14:textId="77777777" w:rsidR="00A734CD" w:rsidRDefault="00217D6C">
      <w:pPr>
        <w:widowControl w:val="0"/>
        <w:spacing w:before="122" w:line="360" w:lineRule="auto"/>
        <w:ind w:left="16" w:right="69" w:firstLine="6"/>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287</w:t>
      </w:r>
    </w:p>
    <w:p w14:paraId="3A7BBBD1" w14:textId="77777777" w:rsidR="00A734CD" w:rsidRDefault="00217D6C">
      <w:pPr>
        <w:widowControl w:val="0"/>
        <w:spacing w:before="122" w:line="360" w:lineRule="auto"/>
        <w:ind w:left="16" w:right="69" w:firstLine="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researchers selected a sample size by estimating potential non-responsive participants to be betwe</w:t>
      </w:r>
      <w:r>
        <w:rPr>
          <w:rFonts w:ascii="Times New Roman" w:eastAsia="Times New Roman" w:hAnsi="Times New Roman" w:cs="Times New Roman"/>
          <w:sz w:val="24"/>
          <w:szCs w:val="24"/>
        </w:rPr>
        <w:t xml:space="preserve">en 10% and 20%. As a result, the sample size was </w:t>
      </w:r>
      <w:r>
        <w:rPr>
          <w:rFonts w:ascii="Times New Roman" w:eastAsia="Times New Roman" w:hAnsi="Times New Roman" w:cs="Times New Roman"/>
          <w:b/>
          <w:sz w:val="24"/>
          <w:szCs w:val="24"/>
        </w:rPr>
        <w:t>315</w:t>
      </w:r>
      <w:r>
        <w:rPr>
          <w:rFonts w:ascii="Times New Roman" w:eastAsia="Times New Roman" w:hAnsi="Times New Roman" w:cs="Times New Roman"/>
          <w:sz w:val="24"/>
          <w:szCs w:val="24"/>
        </w:rPr>
        <w:t>, or more measurements/surveys were needed to have a confidence level of 95% that the real value was within ±5% of the measured/surveyed value.</w:t>
      </w:r>
    </w:p>
    <w:p w14:paraId="37E10CFB" w14:textId="77777777" w:rsidR="00A734CD" w:rsidRDefault="00A734CD">
      <w:pPr>
        <w:widowControl w:val="0"/>
        <w:spacing w:before="406" w:line="360" w:lineRule="auto"/>
        <w:ind w:right="53"/>
        <w:jc w:val="both"/>
        <w:rPr>
          <w:rFonts w:ascii="Times New Roman" w:eastAsia="Times New Roman" w:hAnsi="Times New Roman" w:cs="Times New Roman"/>
          <w:b/>
          <w:sz w:val="24"/>
          <w:szCs w:val="24"/>
          <w:u w:val="single"/>
        </w:rPr>
      </w:pPr>
    </w:p>
    <w:p w14:paraId="4FBBBAAC" w14:textId="77777777" w:rsidR="00A734CD" w:rsidRDefault="00217D6C">
      <w:pPr>
        <w:widowControl w:val="0"/>
        <w:spacing w:before="406" w:line="360" w:lineRule="auto"/>
        <w:ind w:right="5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Sampling method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Simple random and snowball sampling will b</w:t>
      </w:r>
      <w:r>
        <w:rPr>
          <w:rFonts w:ascii="Times New Roman" w:eastAsia="Times New Roman" w:hAnsi="Times New Roman" w:cs="Times New Roman"/>
          <w:sz w:val="24"/>
          <w:szCs w:val="24"/>
        </w:rPr>
        <w:t xml:space="preserve">e used to select participants to collect data from the citizens involved in tobacco farming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and assess their exposure to health hazards. </w:t>
      </w:r>
      <w:r>
        <w:rPr>
          <w:rFonts w:ascii="Times New Roman" w:eastAsia="Times New Roman" w:hAnsi="Times New Roman" w:cs="Times New Roman"/>
          <w:sz w:val="24"/>
          <w:szCs w:val="24"/>
        </w:rPr>
        <w:lastRenderedPageBreak/>
        <w:t xml:space="preserve">Given the specific focus on a few villages, I will include tobacco farmers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for a comprehensive </w:t>
      </w:r>
      <w:r>
        <w:rPr>
          <w:rFonts w:ascii="Times New Roman" w:eastAsia="Times New Roman" w:hAnsi="Times New Roman" w:cs="Times New Roman"/>
          <w:sz w:val="24"/>
          <w:szCs w:val="24"/>
        </w:rPr>
        <w:t xml:space="preserve">assessment of health risks associated with tobacco farming in the region. </w:t>
      </w:r>
    </w:p>
    <w:p w14:paraId="6FF528E1" w14:textId="77777777" w:rsidR="00A734CD" w:rsidRDefault="00217D6C">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collect data, I will administer surveys to tobacco farmers in the village. This will allow me to gather detailed information on their exposure to chemicals such as pesticides and</w:t>
      </w:r>
      <w:r>
        <w:rPr>
          <w:rFonts w:ascii="Times New Roman" w:eastAsia="Times New Roman" w:hAnsi="Times New Roman" w:cs="Times New Roman"/>
          <w:sz w:val="24"/>
          <w:szCs w:val="24"/>
        </w:rPr>
        <w:t xml:space="preserve"> nicotine, their farming practices, and any health issues they may be experiencing. Additionally, I will gather data on the protective measures they take and their access to healthcare facilities.</w:t>
      </w:r>
    </w:p>
    <w:p w14:paraId="2B2E3C1F" w14:textId="77777777" w:rsidR="00A734CD" w:rsidRDefault="00217D6C">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surveying the residents of the village, I can gain a cle</w:t>
      </w:r>
      <w:r>
        <w:rPr>
          <w:rFonts w:ascii="Times New Roman" w:eastAsia="Times New Roman" w:hAnsi="Times New Roman" w:cs="Times New Roman"/>
          <w:sz w:val="24"/>
          <w:szCs w:val="24"/>
        </w:rPr>
        <w:t xml:space="preserve">ar understanding of their experiences and perspectives. This approach may also facilitate a stronger relationship with the local community, potentially leading to greater participation and more reliable data. </w:t>
      </w:r>
    </w:p>
    <w:p w14:paraId="27C538D2" w14:textId="77777777" w:rsidR="00A734CD" w:rsidRDefault="00A734CD">
      <w:pPr>
        <w:spacing w:line="360" w:lineRule="auto"/>
        <w:rPr>
          <w:rFonts w:ascii="Times New Roman" w:eastAsia="Times New Roman" w:hAnsi="Times New Roman" w:cs="Times New Roman"/>
          <w:b/>
          <w:sz w:val="24"/>
          <w:szCs w:val="24"/>
        </w:rPr>
      </w:pPr>
    </w:p>
    <w:p w14:paraId="542195AC" w14:textId="77777777" w:rsidR="00A734CD" w:rsidRDefault="00217D6C">
      <w:pPr>
        <w:spacing w:line="36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Ethical Consideration</w:t>
      </w:r>
    </w:p>
    <w:p w14:paraId="2777C8F8" w14:textId="77777777" w:rsidR="00A734CD" w:rsidRDefault="00A734CD">
      <w:pPr>
        <w:spacing w:line="360" w:lineRule="auto"/>
        <w:rPr>
          <w:rFonts w:ascii="Times New Roman" w:eastAsia="Times New Roman" w:hAnsi="Times New Roman" w:cs="Times New Roman"/>
          <w:b/>
          <w:sz w:val="24"/>
          <w:szCs w:val="24"/>
        </w:rPr>
      </w:pPr>
    </w:p>
    <w:p w14:paraId="396591A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research activity within this study obtained approval from the Ethical Review Committee of Asian University for Women, based in Chittagong, Bangladesh, to uphold ethical research procedures. Local authorities, together with stakeholders, obtained per</w:t>
      </w:r>
      <w:r>
        <w:rPr>
          <w:rFonts w:ascii="Times New Roman" w:eastAsia="Times New Roman" w:hAnsi="Times New Roman" w:cs="Times New Roman"/>
          <w:sz w:val="24"/>
          <w:szCs w:val="24"/>
        </w:rPr>
        <w:t xml:space="preserve">mission for data collection activities in all three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villages known as Kakara, </w:t>
      </w:r>
      <w:proofErr w:type="spellStart"/>
      <w:r>
        <w:rPr>
          <w:rFonts w:ascii="Times New Roman" w:eastAsia="Times New Roman" w:hAnsi="Times New Roman" w:cs="Times New Roman"/>
          <w:sz w:val="24"/>
          <w:szCs w:val="24"/>
        </w:rPr>
        <w:t>Pahartali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Surajpur</w:t>
      </w:r>
      <w:proofErr w:type="spellEnd"/>
      <w:r>
        <w:rPr>
          <w:rFonts w:ascii="Times New Roman" w:eastAsia="Times New Roman" w:hAnsi="Times New Roman" w:cs="Times New Roman"/>
          <w:sz w:val="24"/>
          <w:szCs w:val="24"/>
        </w:rPr>
        <w:t>.</w:t>
      </w:r>
    </w:p>
    <w:p w14:paraId="0890CEE5" w14:textId="77777777" w:rsidR="00A734CD" w:rsidRDefault="00A734CD">
      <w:pPr>
        <w:spacing w:line="360" w:lineRule="auto"/>
        <w:jc w:val="both"/>
        <w:rPr>
          <w:rFonts w:ascii="Times New Roman" w:eastAsia="Times New Roman" w:hAnsi="Times New Roman" w:cs="Times New Roman"/>
          <w:sz w:val="24"/>
          <w:szCs w:val="24"/>
        </w:rPr>
      </w:pPr>
    </w:p>
    <w:p w14:paraId="365DCEE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researchers gained consent from every participant through proper procedures before beginning their data collection. Before data collection,</w:t>
      </w:r>
      <w:r>
        <w:rPr>
          <w:rFonts w:ascii="Times New Roman" w:eastAsia="Times New Roman" w:hAnsi="Times New Roman" w:cs="Times New Roman"/>
          <w:sz w:val="24"/>
          <w:szCs w:val="24"/>
        </w:rPr>
        <w:t xml:space="preserve"> each participant received documentation that described the study purpose, together with research practices coupled with hazard alerts and individual freedoms. The information needed clarification through delivery in the Bangla language, since researchers </w:t>
      </w:r>
      <w:r>
        <w:rPr>
          <w:rFonts w:ascii="Times New Roman" w:eastAsia="Times New Roman" w:hAnsi="Times New Roman" w:cs="Times New Roman"/>
          <w:sz w:val="24"/>
          <w:szCs w:val="24"/>
        </w:rPr>
        <w:t>addressed all participants' questions before starting the process. The participants could choose between verbal or written consent as their preferred method of agreement.</w:t>
      </w:r>
    </w:p>
    <w:p w14:paraId="47D75819" w14:textId="77777777" w:rsidR="00A734CD" w:rsidRDefault="00A734CD">
      <w:pPr>
        <w:spacing w:line="360" w:lineRule="auto"/>
        <w:jc w:val="both"/>
        <w:rPr>
          <w:rFonts w:ascii="Times New Roman" w:eastAsia="Times New Roman" w:hAnsi="Times New Roman" w:cs="Times New Roman"/>
          <w:sz w:val="24"/>
          <w:szCs w:val="24"/>
        </w:rPr>
      </w:pPr>
    </w:p>
    <w:p w14:paraId="2B5B8B4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participant received assurance about their ability to leave the study whenever</w:t>
      </w:r>
      <w:r>
        <w:rPr>
          <w:rFonts w:ascii="Times New Roman" w:eastAsia="Times New Roman" w:hAnsi="Times New Roman" w:cs="Times New Roman"/>
          <w:sz w:val="24"/>
          <w:szCs w:val="24"/>
        </w:rPr>
        <w:t xml:space="preserve"> they chose without facing any negative effects, which protected their autonomy. An interview process, along with surveys, was carried out in secluded areas, which provided both privacy and comfort for participants to freely share their opinions. No partic</w:t>
      </w:r>
      <w:r>
        <w:rPr>
          <w:rFonts w:ascii="Times New Roman" w:eastAsia="Times New Roman" w:hAnsi="Times New Roman" w:cs="Times New Roman"/>
          <w:sz w:val="24"/>
          <w:szCs w:val="24"/>
        </w:rPr>
        <w:t>ipants were excluded from the study according to their gender or their ethnic or social background status.</w:t>
      </w:r>
    </w:p>
    <w:p w14:paraId="71FBE91A" w14:textId="77777777" w:rsidR="00A734CD" w:rsidRDefault="00A734CD">
      <w:pPr>
        <w:spacing w:line="360" w:lineRule="auto"/>
        <w:jc w:val="both"/>
        <w:rPr>
          <w:rFonts w:ascii="Times New Roman" w:eastAsia="Times New Roman" w:hAnsi="Times New Roman" w:cs="Times New Roman"/>
          <w:sz w:val="24"/>
          <w:szCs w:val="24"/>
        </w:rPr>
      </w:pPr>
    </w:p>
    <w:p w14:paraId="682A8C5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protective measure for participant privacy involved securely storing every data type, including physical and digital records. A securely locked ca</w:t>
      </w:r>
      <w:r>
        <w:rPr>
          <w:rFonts w:ascii="Times New Roman" w:eastAsia="Times New Roman" w:hAnsi="Times New Roman" w:cs="Times New Roman"/>
          <w:sz w:val="24"/>
          <w:szCs w:val="24"/>
        </w:rPr>
        <w:t>binet served as the storage location for hard copies, whereas encrypted electronic data received protection through password security on a protected computer system. The collected data received anonymized treatment or omitted personal details for the prote</w:t>
      </w:r>
      <w:r>
        <w:rPr>
          <w:rFonts w:ascii="Times New Roman" w:eastAsia="Times New Roman" w:hAnsi="Times New Roman" w:cs="Times New Roman"/>
          <w:sz w:val="24"/>
          <w:szCs w:val="24"/>
        </w:rPr>
        <w:t>ction of participant confidentiality. A rigid data protection system, including protection measures against unauthorized access, ensured sensitive data security.</w:t>
      </w:r>
    </w:p>
    <w:p w14:paraId="4357F127" w14:textId="77777777" w:rsidR="00A734CD" w:rsidRDefault="00A734CD">
      <w:pPr>
        <w:spacing w:line="360" w:lineRule="auto"/>
        <w:jc w:val="both"/>
        <w:rPr>
          <w:rFonts w:ascii="Times New Roman" w:eastAsia="Times New Roman" w:hAnsi="Times New Roman" w:cs="Times New Roman"/>
          <w:sz w:val="24"/>
          <w:szCs w:val="24"/>
        </w:rPr>
      </w:pPr>
    </w:p>
    <w:p w14:paraId="1FCB3A7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process emphasizes its dedication to respecting participants' rights and safeguarding their dignity, together with their well-being, in addition to preserving research integrity.</w:t>
      </w:r>
    </w:p>
    <w:p w14:paraId="528DA949" w14:textId="77777777" w:rsidR="00A734CD" w:rsidRDefault="00217D6C">
      <w:pPr>
        <w:widowControl w:val="0"/>
        <w:spacing w:before="405"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Data Entry and Analysis </w:t>
      </w:r>
    </w:p>
    <w:p w14:paraId="1FA4441E" w14:textId="77777777" w:rsidR="00A734CD" w:rsidRDefault="00217D6C">
      <w:pPr>
        <w:widowControl w:val="0"/>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Data entry and analysis will be conduct</w:t>
      </w:r>
      <w:r>
        <w:rPr>
          <w:rFonts w:ascii="Times New Roman" w:eastAsia="Times New Roman" w:hAnsi="Times New Roman" w:cs="Times New Roman"/>
          <w:sz w:val="24"/>
          <w:szCs w:val="24"/>
        </w:rPr>
        <w:t>ed using IBM SPSS Statistics (version 23), with a database created by entering MS Access templates. The analysis will begin with univariate analysis to determine frequency distributions and central tendencies (mean, median, standard deviation) across study</w:t>
      </w:r>
      <w:r>
        <w:rPr>
          <w:rFonts w:ascii="Times New Roman" w:eastAsia="Times New Roman" w:hAnsi="Times New Roman" w:cs="Times New Roman"/>
          <w:sz w:val="24"/>
          <w:szCs w:val="24"/>
        </w:rPr>
        <w:t xml:space="preserve"> variables. Where necessary, numeric variables such as age, PHQ-9 scores, and household income will be recoded into categorical data. Bivariate analysis will then be performed by cross-tabulating outcome variables against variables of interest. Additionall</w:t>
      </w:r>
      <w:r>
        <w:rPr>
          <w:rFonts w:ascii="Times New Roman" w:eastAsia="Times New Roman" w:hAnsi="Times New Roman" w:cs="Times New Roman"/>
          <w:sz w:val="24"/>
          <w:szCs w:val="24"/>
        </w:rPr>
        <w:t>y, binary logistic regression will be used to predict outcome variables based on selected variables from the bivariate analysis. Finally, the data will be organized, reviewed, and presented in tables and charts for interpretation.</w:t>
      </w:r>
    </w:p>
    <w:p w14:paraId="7BD5EA44" w14:textId="77777777" w:rsidR="00A734CD" w:rsidRDefault="00217D6C">
      <w:pPr>
        <w:widowControl w:val="0"/>
        <w:spacing w:before="240" w:after="240"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Results</w:t>
      </w:r>
    </w:p>
    <w:p w14:paraId="58893BD2"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 Basic so</w:t>
      </w:r>
      <w:r>
        <w:rPr>
          <w:rFonts w:ascii="Times New Roman" w:eastAsia="Times New Roman" w:hAnsi="Times New Roman" w:cs="Times New Roman"/>
          <w:b/>
          <w:sz w:val="24"/>
          <w:szCs w:val="24"/>
        </w:rPr>
        <w:t xml:space="preserve">cio-economic information of the respondents in the study villages of </w:t>
      </w:r>
      <w:proofErr w:type="spellStart"/>
      <w:r>
        <w:rPr>
          <w:rFonts w:ascii="Times New Roman" w:eastAsia="Times New Roman" w:hAnsi="Times New Roman" w:cs="Times New Roman"/>
          <w:b/>
          <w:sz w:val="24"/>
          <w:szCs w:val="24"/>
        </w:rPr>
        <w:t>Chakaria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Upazilla</w:t>
      </w:r>
      <w:proofErr w:type="spellEnd"/>
      <w:r>
        <w:rPr>
          <w:rFonts w:ascii="Times New Roman" w:eastAsia="Times New Roman" w:hAnsi="Times New Roman" w:cs="Times New Roman"/>
          <w:b/>
          <w:sz w:val="24"/>
          <w:szCs w:val="24"/>
        </w:rPr>
        <w:t>, Cox's Bazar, Bangladesh</w:t>
      </w:r>
    </w:p>
    <w:p w14:paraId="23C8D0B7"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males (89.5%) and females (10.5%) participated in the study, indicating that tobacco farming is largely </w:t>
      </w:r>
      <w:proofErr w:type="gramStart"/>
      <w:r>
        <w:rPr>
          <w:rFonts w:ascii="Times New Roman" w:eastAsia="Times New Roman" w:hAnsi="Times New Roman" w:cs="Times New Roman"/>
          <w:sz w:val="24"/>
          <w:szCs w:val="24"/>
        </w:rPr>
        <w:t>male-dominated</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 majority of</w:t>
      </w:r>
      <w:proofErr w:type="gramEnd"/>
      <w:r>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respondents (90.8%) were Muslim. followed by Hindu (8.9%) and Buddhist (0.3%), reflecting the religious composition of the study area.</w:t>
      </w:r>
    </w:p>
    <w:p w14:paraId="69FBC5C2"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largest participant group consisted of people between 35 and 44 years old (30.8%). After this age group came respond</w:t>
      </w:r>
      <w:r>
        <w:rPr>
          <w:rFonts w:ascii="Times New Roman" w:eastAsia="Times New Roman" w:hAnsi="Times New Roman" w:cs="Times New Roman"/>
          <w:sz w:val="24"/>
          <w:szCs w:val="24"/>
        </w:rPr>
        <w:t xml:space="preserve">ents between 45 and 54 years old at a rate of 30.2%. A smaller proportion (4.4%) </w:t>
      </w:r>
      <w:r>
        <w:rPr>
          <w:rFonts w:ascii="Times New Roman" w:eastAsia="Times New Roman" w:hAnsi="Times New Roman" w:cs="Times New Roman"/>
          <w:sz w:val="24"/>
          <w:szCs w:val="24"/>
        </w:rPr>
        <w:lastRenderedPageBreak/>
        <w:t>were younger (15–24 years), while 15.6% were older than 54. The findings suggest that tobacco farming is primarily carried out by middle-aged individuals.</w:t>
      </w:r>
    </w:p>
    <w:p w14:paraId="7ADE960A"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 respondents wer</w:t>
      </w:r>
      <w:r>
        <w:rPr>
          <w:rFonts w:ascii="Times New Roman" w:eastAsia="Times New Roman" w:hAnsi="Times New Roman" w:cs="Times New Roman"/>
          <w:sz w:val="24"/>
          <w:szCs w:val="24"/>
        </w:rPr>
        <w:t>e married (87.3%), 1.4% were unmarried, and 1.3% were separated. Education levels varied, with 53.3% having secondary education, 38.7% completing primary education, and 7% having no formal education. A very small proportion (0.6%) had higher secondary educ</w:t>
      </w:r>
      <w:r>
        <w:rPr>
          <w:rFonts w:ascii="Times New Roman" w:eastAsia="Times New Roman" w:hAnsi="Times New Roman" w:cs="Times New Roman"/>
          <w:sz w:val="24"/>
          <w:szCs w:val="24"/>
        </w:rPr>
        <w:t>ation, indicating limited access to advanced education in the study area.</w:t>
      </w:r>
    </w:p>
    <w:p w14:paraId="482EF36B"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Household size varied, with most families (73.3%) having 4-6 members, while 23.5% had 7-9 members. Small families (1–3 members) were rare (2.9%), and only one household (0.3%) had mo</w:t>
      </w:r>
      <w:r>
        <w:rPr>
          <w:rFonts w:ascii="Times New Roman" w:eastAsia="Times New Roman" w:hAnsi="Times New Roman" w:cs="Times New Roman"/>
          <w:sz w:val="24"/>
          <w:szCs w:val="24"/>
        </w:rPr>
        <w:t>re than ten members.</w:t>
      </w:r>
    </w:p>
    <w:p w14:paraId="4C3D3E64"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Agriculture was the primary occupation, with 71.7% engaged in tobacco farming and 28.3% involved in general agricultural work. The income distribution varied, with 33% of respondents earning between BDT 11,000 and 15,000 per month, fol</w:t>
      </w:r>
      <w:r>
        <w:rPr>
          <w:rFonts w:ascii="Times New Roman" w:eastAsia="Times New Roman" w:hAnsi="Times New Roman" w:cs="Times New Roman"/>
          <w:sz w:val="24"/>
          <w:szCs w:val="24"/>
        </w:rPr>
        <w:t>lowed by 29.2% earning above BDT 20,000 and 21.6% earning between BDT 16,000 and 20,000. A smaller proportion (14.9%) earned between BDT 6,000 and 10,000, while only 1.3% had an income below BDT 5,000.</w:t>
      </w:r>
    </w:p>
    <w:p w14:paraId="648F5918"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Tobacco-related activities were closely integrated int</w:t>
      </w:r>
      <w:r>
        <w:rPr>
          <w:rFonts w:ascii="Times New Roman" w:eastAsia="Times New Roman" w:hAnsi="Times New Roman" w:cs="Times New Roman"/>
          <w:sz w:val="24"/>
          <w:szCs w:val="24"/>
        </w:rPr>
        <w:t>o the household environment, with 95.2% of respondents drying tobacco leaves near their homes, while only 4.8% reported doing so farther away. All respondents (100%) indicated that their tobacco farms were located near their homes, highlighting potential l</w:t>
      </w:r>
      <w:r>
        <w:rPr>
          <w:rFonts w:ascii="Times New Roman" w:eastAsia="Times New Roman" w:hAnsi="Times New Roman" w:cs="Times New Roman"/>
          <w:sz w:val="24"/>
          <w:szCs w:val="24"/>
        </w:rPr>
        <w:t>ong-term exposure to tobacco-related health risks for family members.</w:t>
      </w:r>
    </w:p>
    <w:p w14:paraId="6A59D498"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1: Basic socio-economic information of the respondents in the study villages of </w:t>
      </w:r>
      <w:proofErr w:type="spellStart"/>
      <w:r>
        <w:rPr>
          <w:rFonts w:ascii="Times New Roman" w:eastAsia="Times New Roman" w:hAnsi="Times New Roman" w:cs="Times New Roman"/>
          <w:b/>
          <w:sz w:val="24"/>
          <w:szCs w:val="24"/>
        </w:rPr>
        <w:t>Chakaria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Upazilla</w:t>
      </w:r>
      <w:proofErr w:type="spellEnd"/>
      <w:r>
        <w:rPr>
          <w:rFonts w:ascii="Times New Roman" w:eastAsia="Times New Roman" w:hAnsi="Times New Roman" w:cs="Times New Roman"/>
          <w:b/>
          <w:sz w:val="24"/>
          <w:szCs w:val="24"/>
        </w:rPr>
        <w:t>, Cox's Bazar, Bangladesh</w:t>
      </w:r>
    </w:p>
    <w:tbl>
      <w:tblPr>
        <w:tblStyle w:val="a0"/>
        <w:tblW w:w="8385"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3465"/>
        <w:gridCol w:w="2190"/>
        <w:gridCol w:w="2730"/>
      </w:tblGrid>
      <w:tr w:rsidR="00A734CD" w14:paraId="359D25A6" w14:textId="77777777">
        <w:trPr>
          <w:trHeight w:val="665"/>
          <w:tblHeader/>
        </w:trPr>
        <w:tc>
          <w:tcPr>
            <w:tcW w:w="3465"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133DB41F"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Variables</w:t>
            </w:r>
          </w:p>
        </w:tc>
        <w:tc>
          <w:tcPr>
            <w:tcW w:w="2190"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4133C820" w14:textId="77777777" w:rsidR="00A734CD" w:rsidRDefault="00217D6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2730"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7A915CAC" w14:textId="77777777" w:rsidR="00A734CD" w:rsidRDefault="00217D6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734CD" w14:paraId="4A242FF5" w14:textId="77777777">
        <w:trPr>
          <w:trHeight w:val="665"/>
        </w:trPr>
        <w:tc>
          <w:tcPr>
            <w:tcW w:w="8385" w:type="dxa"/>
            <w:gridSpan w:val="3"/>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8BA322F"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Gender</w:t>
            </w:r>
          </w:p>
        </w:tc>
      </w:tr>
      <w:tr w:rsidR="00A734CD" w14:paraId="5717A376"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9509FA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5096E6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5DC7F9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89.5</w:t>
            </w:r>
          </w:p>
        </w:tc>
      </w:tr>
      <w:tr w:rsidR="00A734CD" w14:paraId="78AF7281"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0E6DD6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3C7A13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C807FB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r>
      <w:tr w:rsidR="00A734CD" w14:paraId="1640446A"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DC8AA75"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Religion</w:t>
            </w:r>
          </w:p>
        </w:tc>
      </w:tr>
      <w:tr w:rsidR="00A734CD" w14:paraId="2885C4AD"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A8D5E5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Islam</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C69F70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286</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83731F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90.8</w:t>
            </w:r>
          </w:p>
        </w:tc>
      </w:tr>
      <w:tr w:rsidR="00A734CD" w14:paraId="5C03BE29"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ED6EDC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Hindu</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66D99D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5B42BD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r>
      <w:tr w:rsidR="00A734CD" w14:paraId="2266DF12"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6A314E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Buddhist</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966560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5FF68D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r>
      <w:tr w:rsidR="00A734CD" w14:paraId="13D1DAD9"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F8887E2"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 Group</w:t>
            </w:r>
          </w:p>
        </w:tc>
      </w:tr>
      <w:tr w:rsidR="00A734CD" w14:paraId="650FCB29"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4C55FF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15-24</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2FF7C3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E4D42F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r>
      <w:tr w:rsidR="00A734CD" w14:paraId="31FD0F80"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9F1C94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25-34</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BC3530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F5604A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A734CD" w14:paraId="05BFC810"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448680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35-44</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8CAEBA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97</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BBEE76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30.8</w:t>
            </w:r>
          </w:p>
        </w:tc>
      </w:tr>
      <w:tr w:rsidR="00A734CD" w14:paraId="1D46B5C1"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96AD46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45-54</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263049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BB36C1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30.2</w:t>
            </w:r>
          </w:p>
        </w:tc>
      </w:tr>
      <w:tr w:rsidR="00A734CD" w14:paraId="69794C1D"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CB7803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&gt;54</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6BE5BF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FDA6C4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15.6</w:t>
            </w:r>
          </w:p>
        </w:tc>
      </w:tr>
      <w:tr w:rsidR="00A734CD" w14:paraId="7EDDE82B"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D69F0B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Mean </w:t>
            </w:r>
            <w:r>
              <w:rPr>
                <w:sz w:val="21"/>
                <w:szCs w:val="21"/>
              </w:rPr>
              <w:t>± SD</w:t>
            </w:r>
          </w:p>
        </w:tc>
        <w:tc>
          <w:tcPr>
            <w:tcW w:w="4920" w:type="dxa"/>
            <w:gridSpan w:val="2"/>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4438F5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43.1 </w:t>
            </w:r>
            <w:r>
              <w:rPr>
                <w:sz w:val="21"/>
                <w:szCs w:val="21"/>
              </w:rPr>
              <w:t>± 11.9</w:t>
            </w:r>
          </w:p>
        </w:tc>
      </w:tr>
      <w:tr w:rsidR="00A734CD" w14:paraId="5D7FBA39"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220C058"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Marital Status</w:t>
            </w:r>
          </w:p>
        </w:tc>
      </w:tr>
      <w:tr w:rsidR="00A734CD" w14:paraId="068B5CF2"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817F6C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Unmarried</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A62CA2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AF1BA7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11.4</w:t>
            </w:r>
          </w:p>
        </w:tc>
      </w:tr>
      <w:tr w:rsidR="00A734CD" w14:paraId="7C2BA1A8"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B79711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Married</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CF4CD5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275</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6761C6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87.3</w:t>
            </w:r>
          </w:p>
        </w:tc>
      </w:tr>
      <w:tr w:rsidR="00A734CD" w14:paraId="1B52A178"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0E5A3D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Separated</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4CC3C9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A3E190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r>
      <w:tr w:rsidR="00A734CD" w14:paraId="1BA0EA07"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C094B77"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Education</w:t>
            </w:r>
          </w:p>
        </w:tc>
      </w:tr>
      <w:tr w:rsidR="00A734CD" w14:paraId="03D27B79" w14:textId="77777777">
        <w:trPr>
          <w:trHeight w:val="66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73EC13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 Education</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D866CE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90D070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A734CD" w14:paraId="691584DD"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CD776C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Higher S</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0F53F8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B9332E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w:t>
            </w:r>
          </w:p>
        </w:tc>
      </w:tr>
      <w:tr w:rsidR="00A734CD" w14:paraId="7AD75B81"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996F92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Primary</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FE182C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9638AF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38.7</w:t>
            </w:r>
          </w:p>
        </w:tc>
      </w:tr>
      <w:tr w:rsidR="00A734CD" w14:paraId="0FB5FEF3"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2DE572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Secondar</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6C3482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168</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CB465E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53.3</w:t>
            </w:r>
          </w:p>
        </w:tc>
      </w:tr>
      <w:tr w:rsidR="00A734CD" w14:paraId="7D34F833"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4027450"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 family members</w:t>
            </w:r>
          </w:p>
        </w:tc>
      </w:tr>
      <w:tr w:rsidR="00A734CD" w14:paraId="0FD980BC"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422C63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51C335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5EA12A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A734CD" w14:paraId="6B7EC190"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62C626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FC79C1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231</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7BB67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73.3</w:t>
            </w:r>
          </w:p>
        </w:tc>
      </w:tr>
      <w:tr w:rsidR="00A734CD" w14:paraId="7ADC60EB"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8D49B5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F580CF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FF6D1D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23.5</w:t>
            </w:r>
          </w:p>
        </w:tc>
      </w:tr>
      <w:tr w:rsidR="00A734CD" w14:paraId="33CED4E5"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37F0C5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10-12</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C09078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1736AA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r>
      <w:tr w:rsidR="00A734CD" w14:paraId="04871998"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0CA1B54"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Occupation</w:t>
            </w:r>
          </w:p>
        </w:tc>
      </w:tr>
      <w:tr w:rsidR="00A734CD" w14:paraId="5174A304" w14:textId="77777777">
        <w:trPr>
          <w:trHeight w:val="890"/>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DED98E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Farmer/agricultural worker</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F10016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413AA3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28.3</w:t>
            </w:r>
          </w:p>
        </w:tc>
      </w:tr>
      <w:tr w:rsidR="00A734CD" w14:paraId="794D118D" w14:textId="77777777">
        <w:trPr>
          <w:trHeight w:val="66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29EB76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tobacco farmer</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DEEDA4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226</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F3903A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71.7</w:t>
            </w:r>
          </w:p>
        </w:tc>
      </w:tr>
      <w:tr w:rsidR="00A734CD" w14:paraId="55A72950"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CA734F4"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Income</w:t>
            </w:r>
          </w:p>
        </w:tc>
      </w:tr>
      <w:tr w:rsidR="00A734CD" w14:paraId="1BBD9719"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8E8D6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1k-5k</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779D0A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747776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r>
      <w:tr w:rsidR="00A734CD" w14:paraId="7040AC0E"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35A4F4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6k-10k</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AA055A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0288A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14.9</w:t>
            </w:r>
          </w:p>
        </w:tc>
      </w:tr>
      <w:tr w:rsidR="00A734CD" w14:paraId="57BFE805"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C1582E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11k-15k</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04CC96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104</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CD6CE9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r>
      <w:tr w:rsidR="00A734CD" w14:paraId="1EF4E7AE"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834E32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16k-20k</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FFB391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3CB07B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21.6</w:t>
            </w:r>
          </w:p>
        </w:tc>
      </w:tr>
      <w:tr w:rsidR="00A734CD" w14:paraId="31EF9077"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468C80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&gt;20k</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2CE181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77E437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29.2</w:t>
            </w:r>
          </w:p>
        </w:tc>
      </w:tr>
      <w:tr w:rsidR="00A734CD" w14:paraId="016F9711"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E85E358"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Tobacco leaf drying place Situated</w:t>
            </w:r>
          </w:p>
        </w:tc>
      </w:tr>
      <w:tr w:rsidR="00A734CD" w14:paraId="44E2D979" w14:textId="77777777">
        <w:trPr>
          <w:trHeight w:val="66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103107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Near Home</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D9B5BE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C228F5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95.2</w:t>
            </w:r>
          </w:p>
        </w:tc>
      </w:tr>
      <w:tr w:rsidR="00A734CD" w14:paraId="73389262" w14:textId="77777777">
        <w:trPr>
          <w:trHeight w:val="66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DBDC60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Far from Home</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62066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F9C88C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A734CD" w14:paraId="388E6F6A" w14:textId="77777777">
        <w:trPr>
          <w:trHeight w:val="485"/>
        </w:trPr>
        <w:tc>
          <w:tcPr>
            <w:tcW w:w="8385"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C54B41C"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Tobacco Farm near home</w:t>
            </w:r>
          </w:p>
        </w:tc>
      </w:tr>
      <w:tr w:rsidR="00A734CD" w14:paraId="30883B32" w14:textId="77777777">
        <w:trPr>
          <w:trHeight w:val="485"/>
        </w:trPr>
        <w:tc>
          <w:tcPr>
            <w:tcW w:w="346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B54F5C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19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566671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315</w:t>
            </w:r>
          </w:p>
        </w:tc>
        <w:tc>
          <w:tcPr>
            <w:tcW w:w="273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48E420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14:paraId="7553C487" w14:textId="77777777" w:rsidR="00A734CD" w:rsidRDefault="00A734CD">
      <w:pPr>
        <w:spacing w:line="360" w:lineRule="auto"/>
        <w:jc w:val="both"/>
        <w:rPr>
          <w:rFonts w:ascii="Times New Roman" w:eastAsia="Times New Roman" w:hAnsi="Times New Roman" w:cs="Times New Roman"/>
          <w:b/>
          <w:sz w:val="24"/>
          <w:szCs w:val="24"/>
        </w:rPr>
      </w:pPr>
    </w:p>
    <w:p w14:paraId="29A7674E"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2: Knowledge, Attitude, and Practice of Tobacco Farmers in the Study Villages of </w:t>
      </w:r>
      <w:proofErr w:type="spellStart"/>
      <w:r>
        <w:rPr>
          <w:rFonts w:ascii="Times New Roman" w:eastAsia="Times New Roman" w:hAnsi="Times New Roman" w:cs="Times New Roman"/>
          <w:b/>
          <w:sz w:val="24"/>
          <w:szCs w:val="24"/>
        </w:rPr>
        <w:t>Chakaria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Upazila</w:t>
      </w:r>
      <w:proofErr w:type="spellEnd"/>
      <w:r>
        <w:rPr>
          <w:rFonts w:ascii="Times New Roman" w:eastAsia="Times New Roman" w:hAnsi="Times New Roman" w:cs="Times New Roman"/>
          <w:b/>
          <w:sz w:val="24"/>
          <w:szCs w:val="24"/>
        </w:rPr>
        <w:t>, Cox’s Bazar, Bangladesh.</w:t>
      </w:r>
    </w:p>
    <w:p w14:paraId="1632E358"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respondents (100%) reported working in tobacco farming, with nearly half (49.8%) having been involved in the industry for </w:t>
      </w:r>
      <w:r>
        <w:rPr>
          <w:rFonts w:ascii="Times New Roman" w:eastAsia="Times New Roman" w:hAnsi="Times New Roman" w:cs="Times New Roman"/>
          <w:sz w:val="24"/>
          <w:szCs w:val="24"/>
        </w:rPr>
        <w:t>3–5 years, while 42.2% had been working for 6–10 years. A smaller proportion (5.7%) had been in the industry for 11–15 years, and only 2.2% had more than 16 years of experience. Despite the deep-rooted presence of tobacco farming in the area, only 7% repor</w:t>
      </w:r>
      <w:r>
        <w:rPr>
          <w:rFonts w:ascii="Times New Roman" w:eastAsia="Times New Roman" w:hAnsi="Times New Roman" w:cs="Times New Roman"/>
          <w:sz w:val="24"/>
          <w:szCs w:val="24"/>
        </w:rPr>
        <w:t>ted that it was a generational occupation, while 93% stated otherwise, suggesting a shift in agricultural practices over time.</w:t>
      </w:r>
    </w:p>
    <w:p w14:paraId="39486FCD"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Child involvement in tobacco farming was reported by 53% of the respondents, while 47% stated that children were not engaged in s</w:t>
      </w:r>
      <w:r>
        <w:rPr>
          <w:rFonts w:ascii="Times New Roman" w:eastAsia="Times New Roman" w:hAnsi="Times New Roman" w:cs="Times New Roman"/>
          <w:sz w:val="24"/>
          <w:szCs w:val="24"/>
        </w:rPr>
        <w:t xml:space="preserve">uch activities. </w:t>
      </w:r>
      <w:proofErr w:type="gramStart"/>
      <w:r>
        <w:rPr>
          <w:rFonts w:ascii="Times New Roman" w:eastAsia="Times New Roman" w:hAnsi="Times New Roman" w:cs="Times New Roman"/>
          <w:sz w:val="24"/>
          <w:szCs w:val="24"/>
        </w:rPr>
        <w:t>This finding highlights</w:t>
      </w:r>
      <w:proofErr w:type="gramEnd"/>
      <w:r>
        <w:rPr>
          <w:rFonts w:ascii="Times New Roman" w:eastAsia="Times New Roman" w:hAnsi="Times New Roman" w:cs="Times New Roman"/>
          <w:sz w:val="24"/>
          <w:szCs w:val="24"/>
        </w:rPr>
        <w:t xml:space="preserve"> concerns regarding child labor and potential exposure to health hazards.</w:t>
      </w:r>
    </w:p>
    <w:p w14:paraId="2AF5D43B" w14:textId="77777777" w:rsidR="00A734CD" w:rsidRDefault="00217D6C">
      <w:pPr>
        <w:spacing w:before="240" w:after="240"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The majority of</w:t>
      </w:r>
      <w:proofErr w:type="gramEnd"/>
      <w:r>
        <w:rPr>
          <w:rFonts w:ascii="Times New Roman" w:eastAsia="Times New Roman" w:hAnsi="Times New Roman" w:cs="Times New Roman"/>
          <w:sz w:val="24"/>
          <w:szCs w:val="24"/>
        </w:rPr>
        <w:t xml:space="preserve"> respondents (85.7%) spent 7-9 hours daily working in tobacco farming, while 8.9% worked for 10-12 hours. Only 5.4% reported wor</w:t>
      </w:r>
      <w:r>
        <w:rPr>
          <w:rFonts w:ascii="Times New Roman" w:eastAsia="Times New Roman" w:hAnsi="Times New Roman" w:cs="Times New Roman"/>
          <w:sz w:val="24"/>
          <w:szCs w:val="24"/>
        </w:rPr>
        <w:t xml:space="preserve">king 1–3 hours per day, indicating that tobacco farming is a labor-intensive occupation. Additionally, 87.9% of respondents stored tobacco leaves at home, while </w:t>
      </w:r>
      <w:r>
        <w:rPr>
          <w:rFonts w:ascii="Times New Roman" w:eastAsia="Times New Roman" w:hAnsi="Times New Roman" w:cs="Times New Roman"/>
          <w:sz w:val="24"/>
          <w:szCs w:val="24"/>
        </w:rPr>
        <w:lastRenderedPageBreak/>
        <w:t xml:space="preserve">12.1% stored them outside, raising concerns about prolonged household exposure to tobacco dust </w:t>
      </w:r>
      <w:r>
        <w:rPr>
          <w:rFonts w:ascii="Times New Roman" w:eastAsia="Times New Roman" w:hAnsi="Times New Roman" w:cs="Times New Roman"/>
          <w:sz w:val="24"/>
          <w:szCs w:val="24"/>
        </w:rPr>
        <w:t>and toxins.</w:t>
      </w:r>
    </w:p>
    <w:p w14:paraId="33DB9D39"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handling practices, most farmers (77.8%) reported handling tobacco leaves with bare hands, while only 22.2% used gloves, indicating a lack of proper protective measures. In terms of protective gear usage, 36.5% wore long-sleeved cloth</w:t>
      </w:r>
      <w:r>
        <w:rPr>
          <w:rFonts w:ascii="Times New Roman" w:eastAsia="Times New Roman" w:hAnsi="Times New Roman" w:cs="Times New Roman"/>
          <w:sz w:val="24"/>
          <w:szCs w:val="24"/>
        </w:rPr>
        <w:t>ing, 31.4% used masks, and only 2.9% used gloves. Notably, 23.8% did not use any protective gear, while 5.4% reported using a combination of gloves, masks, and long sleeves of clothing.</w:t>
      </w:r>
    </w:p>
    <w:p w14:paraId="0B2B599E"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Respondents' awareness of tobacco farming's side effects varied. While</w:t>
      </w:r>
      <w:r>
        <w:rPr>
          <w:rFonts w:ascii="Times New Roman" w:eastAsia="Times New Roman" w:hAnsi="Times New Roman" w:cs="Times New Roman"/>
          <w:sz w:val="24"/>
          <w:szCs w:val="24"/>
        </w:rPr>
        <w:t xml:space="preserve"> 73% were aware of the health impacts, only 1% recognized the environmental consequences. A small portion (7.9%) knew nothing about tobacco-related risks, whereas 18.1% acknowledged both health and environmental impacts. Despite this, participation in awar</w:t>
      </w:r>
      <w:r>
        <w:rPr>
          <w:rFonts w:ascii="Times New Roman" w:eastAsia="Times New Roman" w:hAnsi="Times New Roman" w:cs="Times New Roman"/>
          <w:sz w:val="24"/>
          <w:szCs w:val="24"/>
        </w:rPr>
        <w:t>eness campaigns was low, with only 14.9% reporting involvement, while 85.1% had not participated in any awareness programs.</w:t>
      </w:r>
    </w:p>
    <w:p w14:paraId="1919C7EF"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During tobacco leaf drying, 41.6% of respondents used protective gear, whereas 58.4% did not, exposing themselves to potential respi</w:t>
      </w:r>
      <w:r>
        <w:rPr>
          <w:rFonts w:ascii="Times New Roman" w:eastAsia="Times New Roman" w:hAnsi="Times New Roman" w:cs="Times New Roman"/>
          <w:sz w:val="24"/>
          <w:szCs w:val="24"/>
        </w:rPr>
        <w:t>ratory hazards. Additionally, 51.4% reported that family members spent time near the tobacco leaf drying area, with 32.1% stating that family members were present daily and 20% reporting occasional presence.</w:t>
      </w:r>
    </w:p>
    <w:p w14:paraId="0D17E4E2"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pesticide and chemical application, 66</w:t>
      </w:r>
      <w:r>
        <w:rPr>
          <w:rFonts w:ascii="Times New Roman" w:eastAsia="Times New Roman" w:hAnsi="Times New Roman" w:cs="Times New Roman"/>
          <w:sz w:val="24"/>
          <w:szCs w:val="24"/>
        </w:rPr>
        <w:t>.7% of respondents used both manual and machine spraying methods, while 27.3% relied solely on machines, and 6% used manual spraying. These findings indicate widespread exposure to potentially harmful agricultural chemicals among tobacco farmers.</w:t>
      </w:r>
    </w:p>
    <w:p w14:paraId="68B46966"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2: </w:t>
      </w:r>
      <w:r>
        <w:rPr>
          <w:rFonts w:ascii="Times New Roman" w:eastAsia="Times New Roman" w:hAnsi="Times New Roman" w:cs="Times New Roman"/>
          <w:b/>
          <w:sz w:val="24"/>
          <w:szCs w:val="24"/>
        </w:rPr>
        <w:t xml:space="preserve">Knowledge, Attitude, and Practice of Tobacco Farmers in the Study Villages of </w:t>
      </w:r>
      <w:proofErr w:type="spellStart"/>
      <w:r>
        <w:rPr>
          <w:rFonts w:ascii="Times New Roman" w:eastAsia="Times New Roman" w:hAnsi="Times New Roman" w:cs="Times New Roman"/>
          <w:b/>
          <w:sz w:val="24"/>
          <w:szCs w:val="24"/>
        </w:rPr>
        <w:t>Chakaria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Upazila</w:t>
      </w:r>
      <w:proofErr w:type="spellEnd"/>
      <w:r>
        <w:rPr>
          <w:rFonts w:ascii="Times New Roman" w:eastAsia="Times New Roman" w:hAnsi="Times New Roman" w:cs="Times New Roman"/>
          <w:b/>
          <w:sz w:val="24"/>
          <w:szCs w:val="24"/>
        </w:rPr>
        <w:t>, Cox’s Bazar, Bangladesh.</w:t>
      </w:r>
    </w:p>
    <w:p w14:paraId="6C3C49D7" w14:textId="77777777" w:rsidR="00A734CD" w:rsidRDefault="00A734CD">
      <w:pPr>
        <w:spacing w:line="360" w:lineRule="auto"/>
        <w:jc w:val="both"/>
        <w:rPr>
          <w:rFonts w:ascii="Times New Roman" w:eastAsia="Times New Roman" w:hAnsi="Times New Roman" w:cs="Times New Roman"/>
          <w:b/>
          <w:sz w:val="24"/>
          <w:szCs w:val="24"/>
        </w:rPr>
      </w:pPr>
    </w:p>
    <w:tbl>
      <w:tblPr>
        <w:tblStyle w:val="a1"/>
        <w:tblW w:w="9120" w:type="dxa"/>
        <w:tblBorders>
          <w:top w:val="nil"/>
          <w:left w:val="nil"/>
          <w:bottom w:val="nil"/>
          <w:right w:val="nil"/>
          <w:insideH w:val="nil"/>
          <w:insideV w:val="nil"/>
        </w:tblBorders>
        <w:tblLayout w:type="fixed"/>
        <w:tblLook w:val="0600" w:firstRow="0" w:lastRow="0" w:firstColumn="0" w:lastColumn="0" w:noHBand="1" w:noVBand="1"/>
      </w:tblPr>
      <w:tblGrid>
        <w:gridCol w:w="3270"/>
        <w:gridCol w:w="2925"/>
        <w:gridCol w:w="2925"/>
      </w:tblGrid>
      <w:tr w:rsidR="00A734CD" w14:paraId="51EE033F" w14:textId="77777777">
        <w:trPr>
          <w:trHeight w:val="800"/>
        </w:trPr>
        <w:tc>
          <w:tcPr>
            <w:tcW w:w="3270"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5FE9AA80" w14:textId="77777777" w:rsidR="00A734CD" w:rsidRDefault="00217D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2925"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223ED1D6" w14:textId="77777777" w:rsidR="00A734CD" w:rsidRDefault="00217D6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2925" w:type="dxa"/>
            <w:tcBorders>
              <w:top w:val="single" w:sz="6" w:space="0" w:color="000000"/>
              <w:left w:val="single" w:sz="6" w:space="0" w:color="000000"/>
              <w:bottom w:val="single" w:sz="6" w:space="0" w:color="000000"/>
              <w:right w:val="single" w:sz="6" w:space="0" w:color="000000"/>
            </w:tcBorders>
            <w:shd w:val="clear" w:color="auto" w:fill="9FC5E8"/>
            <w:tcMar>
              <w:top w:w="100" w:type="dxa"/>
              <w:left w:w="100" w:type="dxa"/>
              <w:bottom w:w="100" w:type="dxa"/>
              <w:right w:w="100" w:type="dxa"/>
            </w:tcMar>
          </w:tcPr>
          <w:p w14:paraId="5F04B058" w14:textId="77777777" w:rsidR="00A734CD" w:rsidRDefault="00217D6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734CD" w14:paraId="0E34A1A1" w14:textId="77777777">
        <w:trPr>
          <w:trHeight w:val="500"/>
        </w:trPr>
        <w:tc>
          <w:tcPr>
            <w:tcW w:w="9120" w:type="dxa"/>
            <w:gridSpan w:val="3"/>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2FF7B94"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 in Tobacco Farming</w:t>
            </w:r>
          </w:p>
        </w:tc>
      </w:tr>
      <w:tr w:rsidR="00A734CD" w14:paraId="57CA30EC"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4294E3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FA98A3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6272BD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A734CD" w14:paraId="272E8202"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2C3A8C7"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Years involved in tobacco farming</w:t>
            </w:r>
          </w:p>
        </w:tc>
      </w:tr>
      <w:tr w:rsidR="00A734CD" w14:paraId="194D372F"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E3E448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5D873B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BDC30E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49.8</w:t>
            </w:r>
          </w:p>
        </w:tc>
      </w:tr>
      <w:tr w:rsidR="00A734CD" w14:paraId="34985538"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24AC61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6-10</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99D324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E9F695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42.2</w:t>
            </w:r>
          </w:p>
        </w:tc>
      </w:tr>
      <w:tr w:rsidR="00A734CD" w14:paraId="2C0DB722"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30A046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11-15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258EDE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8AC10C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A734CD" w14:paraId="3B0817B7"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5375657"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 and more</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6F809E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A14CB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r w:rsidR="00A734CD" w14:paraId="6C5450E7" w14:textId="77777777">
        <w:trPr>
          <w:trHeight w:val="5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0829329"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Generational Occupation</w:t>
            </w:r>
          </w:p>
        </w:tc>
      </w:tr>
      <w:tr w:rsidR="00A734CD" w14:paraId="0903007A"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9B092E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6013BE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862FFF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A734CD" w14:paraId="416EB72D"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335F61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82F1C9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2696C5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93</w:t>
            </w:r>
          </w:p>
        </w:tc>
      </w:tr>
      <w:tr w:rsidR="00A734CD" w14:paraId="7D8C03F9"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F760433"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Children's Involvement in Tobacco Farming</w:t>
            </w:r>
          </w:p>
        </w:tc>
      </w:tr>
      <w:tr w:rsidR="00A734CD" w14:paraId="3CC7FCEA"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F81536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F6A731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1CCE70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A734CD" w14:paraId="3CFD772B"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F3E832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C399F4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9A0E85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A734CD" w14:paraId="19BE9E73"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2D17D3E"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Spent hours in tobacco farming daily</w:t>
            </w:r>
          </w:p>
        </w:tc>
      </w:tr>
      <w:tr w:rsidR="00A734CD" w14:paraId="4925F2C1"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0D15CF9"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 hours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AE882F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F514A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A734CD" w14:paraId="0139CDD2"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FDEB6C5"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 hours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E16898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270</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1A77B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85.7</w:t>
            </w:r>
          </w:p>
        </w:tc>
      </w:tr>
      <w:tr w:rsidR="00A734CD" w14:paraId="5DCC9C92"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199AF7B"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10-12 hours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FEDD26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1ACD0A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r>
      <w:tr w:rsidR="00A734CD" w14:paraId="3A32FC2B" w14:textId="77777777">
        <w:trPr>
          <w:trHeight w:val="5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D9F7AB4"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Tobacco leaf stored</w:t>
            </w:r>
          </w:p>
        </w:tc>
      </w:tr>
      <w:tr w:rsidR="00A734CD" w14:paraId="54A36AA8"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100E0FA"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At Home</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9C3AB1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2885EA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87.9</w:t>
            </w:r>
          </w:p>
        </w:tc>
      </w:tr>
      <w:tr w:rsidR="00A734CD" w14:paraId="1F460D52"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C3F87E6"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Outside Home</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C4D465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B91466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r>
      <w:tr w:rsidR="00A734CD" w14:paraId="261209AC"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D79D5F5"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the tobacco leaves are being handled</w:t>
            </w:r>
          </w:p>
        </w:tc>
      </w:tr>
      <w:tr w:rsidR="00A734CD" w14:paraId="10142F63"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D09D404"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Bare hands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D1770B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74B554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77.8</w:t>
            </w:r>
          </w:p>
        </w:tc>
      </w:tr>
      <w:tr w:rsidR="00A734CD" w14:paraId="02E270DA"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16A9638"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gloves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111D77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48379B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r>
      <w:tr w:rsidR="00A734CD" w14:paraId="55398C43"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410143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7E4649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FF3C0D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r w:rsidR="00A734CD" w14:paraId="31FB5F91"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BC6BADD"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Protecting gear use during Farming</w:t>
            </w:r>
          </w:p>
        </w:tc>
      </w:tr>
      <w:tr w:rsidR="00A734CD" w14:paraId="4265193C"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38E08C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Gloves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AF2AE1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B0DFB0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A734CD" w14:paraId="70C9C561"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B85E1C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Masks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A332DA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86AB5B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31.4</w:t>
            </w:r>
          </w:p>
        </w:tc>
      </w:tr>
      <w:tr w:rsidR="00A734CD" w14:paraId="551EC5B5" w14:textId="77777777">
        <w:trPr>
          <w:trHeight w:val="63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7A61845"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Long-sleeved clothing</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9FDD6A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A1F7D8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36.5</w:t>
            </w:r>
          </w:p>
        </w:tc>
      </w:tr>
      <w:tr w:rsidR="00A734CD" w14:paraId="039C215E"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89396A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107861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8AF2E9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p>
        </w:tc>
      </w:tr>
      <w:tr w:rsidR="00A734CD" w14:paraId="4BECE33B"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7B8CEF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7E7CB7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2748A5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A734CD" w14:paraId="0A6070C0"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9D63948"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Tobacco farming side effects awareness</w:t>
            </w:r>
          </w:p>
        </w:tc>
      </w:tr>
      <w:tr w:rsidR="00A734CD" w14:paraId="19563FDB"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0D23750"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Health Impacts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BA0CF6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230</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34280D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tc>
      </w:tr>
      <w:tr w:rsidR="00A734CD" w14:paraId="3C6972B5" w14:textId="77777777">
        <w:trPr>
          <w:trHeight w:val="113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CDC766C"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Impacts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0B7DA1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8374BF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A734CD" w14:paraId="7D612E60"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46263E5"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not know</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D9F0F6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A1D9EC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r>
      <w:tr w:rsidR="00A734CD" w14:paraId="41435E75"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43D234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87ED46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A8229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18.1</w:t>
            </w:r>
          </w:p>
        </w:tc>
      </w:tr>
      <w:tr w:rsidR="00A734CD" w14:paraId="14E33F2B"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08B8E69"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Participation in Awareness Campaign</w:t>
            </w:r>
          </w:p>
        </w:tc>
      </w:tr>
      <w:tr w:rsidR="00A734CD" w14:paraId="52D7D9D7"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CFB131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71905B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5FE2B8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14.9</w:t>
            </w:r>
          </w:p>
        </w:tc>
      </w:tr>
      <w:tr w:rsidR="00A734CD" w14:paraId="388EF494"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DCCEF1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9FDF57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EBFA0F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85.1</w:t>
            </w:r>
          </w:p>
        </w:tc>
      </w:tr>
      <w:tr w:rsidR="00A734CD" w14:paraId="283ACBA1"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F49AB3A"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Protective gear use during Tobacco leaf drying</w:t>
            </w:r>
          </w:p>
        </w:tc>
      </w:tr>
      <w:tr w:rsidR="00A734CD" w14:paraId="42F338D7"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2A2A71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4F21C9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131</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740907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41.6</w:t>
            </w:r>
          </w:p>
        </w:tc>
      </w:tr>
      <w:tr w:rsidR="00A734CD" w14:paraId="1EFF6BE4"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7D863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36E05B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184</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EDDD34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58.4</w:t>
            </w:r>
          </w:p>
        </w:tc>
      </w:tr>
      <w:tr w:rsidR="00A734CD" w14:paraId="30AB07D5"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7DAD1AF"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Family members spending time near a Tobacco </w:t>
            </w:r>
            <w:proofErr w:type="gramStart"/>
            <w:r>
              <w:rPr>
                <w:rFonts w:ascii="Times New Roman" w:eastAsia="Times New Roman" w:hAnsi="Times New Roman" w:cs="Times New Roman"/>
                <w:b/>
                <w:sz w:val="24"/>
                <w:szCs w:val="24"/>
              </w:rPr>
              <w:t>leaf  drying</w:t>
            </w:r>
            <w:proofErr w:type="gramEnd"/>
            <w:r>
              <w:rPr>
                <w:rFonts w:ascii="Times New Roman" w:eastAsia="Times New Roman" w:hAnsi="Times New Roman" w:cs="Times New Roman"/>
                <w:b/>
                <w:sz w:val="24"/>
                <w:szCs w:val="24"/>
              </w:rPr>
              <w:t xml:space="preserve"> place</w:t>
            </w:r>
          </w:p>
        </w:tc>
      </w:tr>
      <w:tr w:rsidR="00A734CD" w14:paraId="6B8D94C4"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C58476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1B7154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162</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7B811B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51.4</w:t>
            </w:r>
          </w:p>
        </w:tc>
      </w:tr>
      <w:tr w:rsidR="00A734CD" w14:paraId="2D955F5F"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1910F0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4FA41B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FB77F2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48.6</w:t>
            </w:r>
          </w:p>
        </w:tc>
      </w:tr>
      <w:tr w:rsidR="00A734CD" w14:paraId="6963DD1A"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6788A70"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How often do they spend time near the Tobacco leaf drying place</w:t>
            </w:r>
          </w:p>
        </w:tc>
      </w:tr>
      <w:tr w:rsidR="00A734CD" w14:paraId="494E02F1"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726164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Daily</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B32320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FB54CB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32.1</w:t>
            </w:r>
          </w:p>
        </w:tc>
      </w:tr>
      <w:tr w:rsidR="00A734CD" w14:paraId="4690B304"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0D3C34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Sometimes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6F81C17"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75A844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A734CD" w14:paraId="350D1539" w14:textId="77777777">
        <w:trPr>
          <w:trHeight w:val="8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8306E87"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Pesticides or Chemical Application</w:t>
            </w:r>
          </w:p>
        </w:tc>
      </w:tr>
      <w:tr w:rsidR="00A734CD" w14:paraId="3F4F3821"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1F3FFED"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Manual spraying</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8AE073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7583DF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A734CD" w14:paraId="15132CA9" w14:textId="77777777">
        <w:trPr>
          <w:trHeight w:val="8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D291152"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Machine spraying</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B8A4DA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86</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3D10755"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27.3</w:t>
            </w:r>
          </w:p>
        </w:tc>
      </w:tr>
      <w:tr w:rsidR="00A734CD" w14:paraId="223EB1CB" w14:textId="77777777">
        <w:trPr>
          <w:trHeight w:val="5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BA50EA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both</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62F426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210</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E1261C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66.7</w:t>
            </w:r>
          </w:p>
        </w:tc>
      </w:tr>
      <w:tr w:rsidR="00A734CD" w14:paraId="1C8749A3" w14:textId="77777777">
        <w:trPr>
          <w:trHeight w:val="75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A3774C3" w14:textId="77777777" w:rsidR="00A734CD" w:rsidRDefault="00217D6C">
            <w:pPr>
              <w:widowControl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Experienced any symptoms of Green Tobacco Sickness?</w:t>
            </w:r>
          </w:p>
        </w:tc>
      </w:tr>
      <w:tr w:rsidR="00A734CD" w14:paraId="5B6CCD1B" w14:textId="77777777">
        <w:trPr>
          <w:trHeight w:val="5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D20C22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CC597D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35E804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65.7</w:t>
            </w:r>
          </w:p>
        </w:tc>
      </w:tr>
      <w:tr w:rsidR="00A734CD" w14:paraId="1D89D273" w14:textId="77777777">
        <w:trPr>
          <w:trHeight w:val="5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8057B6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55CA65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108</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E65416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34.3</w:t>
            </w:r>
          </w:p>
        </w:tc>
      </w:tr>
      <w:tr w:rsidR="00A734CD" w14:paraId="06A7792B" w14:textId="77777777">
        <w:trPr>
          <w:trHeight w:val="500"/>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B5B3FB2" w14:textId="77777777" w:rsidR="00A734CD" w:rsidRDefault="00217D6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If yes, how often GTS?</w:t>
            </w:r>
          </w:p>
        </w:tc>
      </w:tr>
      <w:tr w:rsidR="00A734CD" w14:paraId="5C642C35" w14:textId="77777777">
        <w:trPr>
          <w:trHeight w:val="5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1E01081"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Daily</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BE6134E"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47F8D7F"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r>
      <w:tr w:rsidR="00A734CD" w14:paraId="18F6B9E0" w14:textId="77777777">
        <w:trPr>
          <w:trHeight w:val="8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A00DCD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Sometimes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E244FE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2198B0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24.1</w:t>
            </w:r>
          </w:p>
        </w:tc>
      </w:tr>
      <w:tr w:rsidR="00A734CD" w14:paraId="2071B118" w14:textId="77777777">
        <w:trPr>
          <w:trHeight w:val="795"/>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C457A4D" w14:textId="77777777" w:rsidR="00A734CD" w:rsidRDefault="00217D6C">
            <w:pPr>
              <w:widowControl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often do you visit a healthcare provider for farming-related health concerns?</w:t>
            </w:r>
          </w:p>
        </w:tc>
      </w:tr>
      <w:tr w:rsidR="00A734CD" w14:paraId="5DBB6D43" w14:textId="77777777">
        <w:trPr>
          <w:trHeight w:val="5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44A3A662"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Never</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532CE13"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9188BE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8.6</w:t>
            </w:r>
          </w:p>
        </w:tc>
      </w:tr>
      <w:tr w:rsidR="00A734CD" w14:paraId="2D6ECEB7" w14:textId="77777777">
        <w:trPr>
          <w:trHeight w:val="81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7A5B8F75"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Rarely (1–2 times a year)</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59B7FD4"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223</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983B976"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70.8</w:t>
            </w:r>
          </w:p>
        </w:tc>
      </w:tr>
      <w:tr w:rsidR="00A734CD" w14:paraId="2FCFFB3B" w14:textId="77777777">
        <w:trPr>
          <w:trHeight w:val="91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EFD1D12"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Occasionally (3–5 times a year)</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F51062C"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266762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18.7</w:t>
            </w:r>
          </w:p>
        </w:tc>
      </w:tr>
      <w:tr w:rsidR="00A734CD" w14:paraId="287E8BCC" w14:textId="77777777">
        <w:trPr>
          <w:trHeight w:val="675"/>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8E5D556"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Frequently (6+ times a year)</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43618FD"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A696619"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r>
      <w:tr w:rsidR="00A734CD" w14:paraId="59041BC0" w14:textId="77777777">
        <w:trPr>
          <w:trHeight w:val="885"/>
        </w:trPr>
        <w:tc>
          <w:tcPr>
            <w:tcW w:w="9120" w:type="dxa"/>
            <w:gridSpan w:val="3"/>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19C5EC3A" w14:textId="77777777" w:rsidR="00A734CD" w:rsidRDefault="00217D6C">
            <w:pPr>
              <w:widowControl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Do you have any crop in mind that can replace tobacco farming and give the same economic profit?</w:t>
            </w:r>
          </w:p>
        </w:tc>
      </w:tr>
      <w:tr w:rsidR="00A734CD" w14:paraId="45155D61" w14:textId="77777777">
        <w:trPr>
          <w:trHeight w:val="500"/>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DA974D0"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38F2FDC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CFF315B"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r>
      <w:tr w:rsidR="00A734CD" w14:paraId="1C863A9D" w14:textId="77777777">
        <w:trPr>
          <w:trHeight w:val="629"/>
        </w:trPr>
        <w:tc>
          <w:tcPr>
            <w:tcW w:w="327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FAC2C9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6B37EC08"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249</w:t>
            </w:r>
          </w:p>
        </w:tc>
        <w:tc>
          <w:tcPr>
            <w:tcW w:w="292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5B66D1CF" w14:textId="77777777" w:rsidR="00A734CD" w:rsidRDefault="00217D6C">
            <w:pPr>
              <w:widowControl w:val="0"/>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p w14:paraId="128BE96A" w14:textId="77777777"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A734CD" w14:paraId="4801A596" w14:textId="77777777">
        <w:trPr>
          <w:trHeight w:val="485"/>
        </w:trPr>
        <w:tc>
          <w:tcPr>
            <w:tcW w:w="3270" w:type="dxa"/>
            <w:tcBorders>
              <w:top w:val="single" w:sz="6" w:space="0" w:color="000000"/>
              <w:left w:val="nil"/>
              <w:bottom w:val="nil"/>
              <w:right w:val="nil"/>
            </w:tcBorders>
            <w:shd w:val="clear" w:color="auto" w:fill="auto"/>
            <w:tcMar>
              <w:top w:w="100" w:type="dxa"/>
              <w:left w:w="100" w:type="dxa"/>
              <w:bottom w:w="100" w:type="dxa"/>
              <w:right w:w="100" w:type="dxa"/>
            </w:tcMar>
          </w:tcPr>
          <w:p w14:paraId="648347DD" w14:textId="77777777" w:rsidR="00A734CD" w:rsidRDefault="00A734CD">
            <w:pPr>
              <w:spacing w:line="360" w:lineRule="auto"/>
              <w:jc w:val="both"/>
              <w:rPr>
                <w:rFonts w:ascii="Times New Roman" w:eastAsia="Times New Roman" w:hAnsi="Times New Roman" w:cs="Times New Roman"/>
                <w:b/>
                <w:sz w:val="24"/>
                <w:szCs w:val="24"/>
              </w:rPr>
            </w:pPr>
          </w:p>
        </w:tc>
        <w:tc>
          <w:tcPr>
            <w:tcW w:w="2925" w:type="dxa"/>
            <w:tcBorders>
              <w:top w:val="single" w:sz="6" w:space="0" w:color="000000"/>
              <w:left w:val="nil"/>
              <w:bottom w:val="nil"/>
              <w:right w:val="nil"/>
            </w:tcBorders>
            <w:shd w:val="clear" w:color="auto" w:fill="auto"/>
            <w:tcMar>
              <w:top w:w="100" w:type="dxa"/>
              <w:left w:w="100" w:type="dxa"/>
              <w:bottom w:w="100" w:type="dxa"/>
              <w:right w:w="100" w:type="dxa"/>
            </w:tcMar>
          </w:tcPr>
          <w:p w14:paraId="1B68D748" w14:textId="77777777" w:rsidR="00A734CD" w:rsidRDefault="00A734CD">
            <w:pPr>
              <w:spacing w:line="360" w:lineRule="auto"/>
              <w:jc w:val="both"/>
              <w:rPr>
                <w:rFonts w:ascii="Times New Roman" w:eastAsia="Times New Roman" w:hAnsi="Times New Roman" w:cs="Times New Roman"/>
                <w:b/>
                <w:sz w:val="24"/>
                <w:szCs w:val="24"/>
              </w:rPr>
            </w:pPr>
          </w:p>
        </w:tc>
        <w:tc>
          <w:tcPr>
            <w:tcW w:w="2925" w:type="dxa"/>
            <w:tcBorders>
              <w:top w:val="single" w:sz="6" w:space="0" w:color="000000"/>
              <w:left w:val="nil"/>
              <w:bottom w:val="nil"/>
              <w:right w:val="nil"/>
            </w:tcBorders>
            <w:shd w:val="clear" w:color="auto" w:fill="auto"/>
            <w:tcMar>
              <w:top w:w="100" w:type="dxa"/>
              <w:left w:w="100" w:type="dxa"/>
              <w:bottom w:w="100" w:type="dxa"/>
              <w:right w:w="100" w:type="dxa"/>
            </w:tcMar>
          </w:tcPr>
          <w:p w14:paraId="2017B183" w14:textId="77777777" w:rsidR="00A734CD" w:rsidRDefault="00A734CD">
            <w:pPr>
              <w:spacing w:line="360" w:lineRule="auto"/>
              <w:jc w:val="both"/>
              <w:rPr>
                <w:rFonts w:ascii="Times New Roman" w:eastAsia="Times New Roman" w:hAnsi="Times New Roman" w:cs="Times New Roman"/>
                <w:b/>
                <w:sz w:val="24"/>
                <w:szCs w:val="24"/>
              </w:rPr>
            </w:pPr>
          </w:p>
        </w:tc>
      </w:tr>
    </w:tbl>
    <w:p w14:paraId="023A51C6" w14:textId="77777777" w:rsidR="00A734CD" w:rsidRDefault="00A734CD">
      <w:pPr>
        <w:spacing w:before="240" w:after="240" w:line="360" w:lineRule="auto"/>
        <w:jc w:val="both"/>
        <w:rPr>
          <w:rFonts w:ascii="Times New Roman" w:eastAsia="Times New Roman" w:hAnsi="Times New Roman" w:cs="Times New Roman"/>
          <w:sz w:val="24"/>
          <w:szCs w:val="24"/>
        </w:rPr>
      </w:pPr>
    </w:p>
    <w:p w14:paraId="125FCA16" w14:textId="77777777" w:rsidR="00A734CD" w:rsidRDefault="00A734CD">
      <w:pPr>
        <w:widowControl w:val="0"/>
        <w:spacing w:before="329" w:line="360" w:lineRule="auto"/>
        <w:ind w:right="21"/>
        <w:jc w:val="both"/>
        <w:rPr>
          <w:rFonts w:ascii="Times New Roman" w:eastAsia="Times New Roman" w:hAnsi="Times New Roman" w:cs="Times New Roman"/>
          <w:sz w:val="24"/>
          <w:szCs w:val="24"/>
        </w:rPr>
      </w:pPr>
    </w:p>
    <w:p w14:paraId="7FD86776" w14:textId="77777777" w:rsidR="00A734CD" w:rsidRDefault="00A734CD">
      <w:pPr>
        <w:spacing w:line="360" w:lineRule="auto"/>
        <w:rPr>
          <w:rFonts w:ascii="Times New Roman" w:eastAsia="Times New Roman" w:hAnsi="Times New Roman" w:cs="Times New Roman"/>
          <w:b/>
          <w:sz w:val="24"/>
          <w:szCs w:val="24"/>
        </w:rPr>
      </w:pPr>
    </w:p>
    <w:tbl>
      <w:tblPr>
        <w:tblStyle w:val="a2"/>
        <w:tblW w:w="10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080"/>
      </w:tblGrid>
      <w:tr w:rsidR="00A734CD" w14:paraId="2F410F54" w14:textId="77777777">
        <w:trPr>
          <w:trHeight w:val="2315"/>
        </w:trPr>
        <w:tc>
          <w:tcPr>
            <w:tcW w:w="10080" w:type="dxa"/>
            <w:shd w:val="clear" w:color="auto" w:fill="auto"/>
            <w:tcMar>
              <w:top w:w="100" w:type="dxa"/>
              <w:left w:w="100" w:type="dxa"/>
              <w:bottom w:w="100" w:type="dxa"/>
              <w:right w:w="100" w:type="dxa"/>
            </w:tcMar>
          </w:tcPr>
          <w:p w14:paraId="2C0616ED" w14:textId="77777777" w:rsidR="00A734CD" w:rsidRDefault="00217D6C">
            <w:pPr>
              <w:widowControl w:val="0"/>
              <w:pBdr>
                <w:top w:val="nil"/>
                <w:left w:val="nil"/>
                <w:bottom w:val="nil"/>
                <w:right w:val="nil"/>
                <w:between w:val="nil"/>
              </w:pBd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1D798CC6" wp14:editId="5B1A388F">
                  <wp:extent cx="5715000" cy="3533775"/>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15000" cy="3533775"/>
                          </a:xfrm>
                          <a:prstGeom prst="rect">
                            <a:avLst/>
                          </a:prstGeom>
                          <a:ln/>
                        </pic:spPr>
                      </pic:pic>
                    </a:graphicData>
                  </a:graphic>
                </wp:inline>
              </w:drawing>
            </w:r>
          </w:p>
          <w:p w14:paraId="00AA3BB9" w14:textId="77777777" w:rsidR="00A734CD" w:rsidRDefault="00A734CD">
            <w:pPr>
              <w:widowControl w:val="0"/>
              <w:pBdr>
                <w:top w:val="nil"/>
                <w:left w:val="nil"/>
                <w:bottom w:val="nil"/>
                <w:right w:val="nil"/>
                <w:between w:val="nil"/>
              </w:pBdr>
              <w:spacing w:line="360" w:lineRule="auto"/>
              <w:rPr>
                <w:rFonts w:ascii="Times New Roman" w:eastAsia="Times New Roman" w:hAnsi="Times New Roman" w:cs="Times New Roman"/>
                <w:b/>
                <w:sz w:val="24"/>
                <w:szCs w:val="24"/>
              </w:rPr>
            </w:pPr>
          </w:p>
          <w:p w14:paraId="1DC1CF79" w14:textId="77777777" w:rsidR="00A734CD" w:rsidRDefault="00217D6C">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Figure 1: Prevalence of Self-Reported Disease</w:t>
            </w:r>
          </w:p>
        </w:tc>
      </w:tr>
    </w:tbl>
    <w:p w14:paraId="6DF5DB99" w14:textId="77777777" w:rsidR="00A734CD" w:rsidRDefault="00217D6C">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1 demonstrates the disease rates among tobacco farmers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The research reveals that respiratory conditions are the leading health problems among farmers, affecting 38.4% of the population because they sustain exposure to tobacco dust combi</w:t>
      </w:r>
      <w:r>
        <w:rPr>
          <w:rFonts w:ascii="Times New Roman" w:eastAsia="Times New Roman" w:hAnsi="Times New Roman" w:cs="Times New Roman"/>
          <w:sz w:val="24"/>
          <w:szCs w:val="24"/>
        </w:rPr>
        <w:t>ned with harmful pesticides and chemicals in the field. Headaches affect about 31.1% of farmers, while respiratory diseases affect approximately 40% of the population. About 23.8% of farmers suffer from skin diseases, according to research, which can be du</w:t>
      </w:r>
      <w:r>
        <w:rPr>
          <w:rFonts w:ascii="Times New Roman" w:eastAsia="Times New Roman" w:hAnsi="Times New Roman" w:cs="Times New Roman"/>
          <w:sz w:val="24"/>
          <w:szCs w:val="24"/>
        </w:rPr>
        <w:t>e to their direct exposure to agrochemicals. Cancer appears at a reduced rate (about 7.9%) among tobacco farmers, yet it demonstrates the long-lasting health risks linked to this agricultural work. Among the population, 1% of farmers experience miscarriage</w:t>
      </w:r>
      <w:r>
        <w:rPr>
          <w:rFonts w:ascii="Times New Roman" w:eastAsia="Times New Roman" w:hAnsi="Times New Roman" w:cs="Times New Roman"/>
          <w:sz w:val="24"/>
          <w:szCs w:val="24"/>
        </w:rPr>
        <w:t xml:space="preserve">s, but 2.2% of the population has heart disease, and 3.2% have hypertension.  </w:t>
      </w:r>
    </w:p>
    <w:p w14:paraId="0BF6691F" w14:textId="77777777" w:rsidR="00A734CD" w:rsidRDefault="00A734CD">
      <w:pPr>
        <w:spacing w:line="360" w:lineRule="auto"/>
        <w:rPr>
          <w:rFonts w:ascii="Times New Roman" w:eastAsia="Times New Roman" w:hAnsi="Times New Roman" w:cs="Times New Roman"/>
          <w:b/>
          <w:sz w:val="24"/>
          <w:szCs w:val="24"/>
        </w:rPr>
      </w:pPr>
    </w:p>
    <w:tbl>
      <w:tblPr>
        <w:tblStyle w:val="a3"/>
        <w:tblpPr w:leftFromText="180" w:rightFromText="180" w:topFromText="180" w:bottomFromText="180" w:vertAnchor="text" w:tblpX="5"/>
        <w:tblW w:w="10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080"/>
      </w:tblGrid>
      <w:tr w:rsidR="00A734CD" w14:paraId="5F6AAFBD" w14:textId="77777777" w:rsidTr="00481B5A">
        <w:trPr>
          <w:trHeight w:val="4500"/>
        </w:trPr>
        <w:tc>
          <w:tcPr>
            <w:tcW w:w="10080" w:type="dxa"/>
          </w:tcPr>
          <w:p w14:paraId="072B6EC1" w14:textId="77777777" w:rsidR="00A734CD" w:rsidRDefault="00217D6C" w:rsidP="00481B5A">
            <w:pPr>
              <w:widowControl w:val="0"/>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17F89B5F" wp14:editId="376D41B0">
                  <wp:extent cx="5715000" cy="3533775"/>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715000" cy="3533775"/>
                          </a:xfrm>
                          <a:prstGeom prst="rect">
                            <a:avLst/>
                          </a:prstGeom>
                          <a:ln/>
                        </pic:spPr>
                      </pic:pic>
                    </a:graphicData>
                  </a:graphic>
                </wp:inline>
              </w:drawing>
            </w:r>
          </w:p>
          <w:p w14:paraId="2844A733" w14:textId="77777777" w:rsidR="00A734CD" w:rsidRDefault="00A734CD" w:rsidP="00481B5A">
            <w:pPr>
              <w:widowControl w:val="0"/>
              <w:spacing w:line="360" w:lineRule="auto"/>
              <w:jc w:val="center"/>
              <w:rPr>
                <w:rFonts w:ascii="Times New Roman" w:eastAsia="Times New Roman" w:hAnsi="Times New Roman" w:cs="Times New Roman"/>
                <w:b/>
                <w:sz w:val="24"/>
                <w:szCs w:val="24"/>
              </w:rPr>
            </w:pPr>
          </w:p>
          <w:p w14:paraId="6CCF1522" w14:textId="77777777" w:rsidR="00A734CD" w:rsidRDefault="00217D6C" w:rsidP="00481B5A">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Figure 2: Status of Family Health Risks</w:t>
            </w:r>
          </w:p>
        </w:tc>
      </w:tr>
    </w:tbl>
    <w:p w14:paraId="300817F4" w14:textId="77777777" w:rsidR="00481B5A" w:rsidRDefault="00481B5A">
      <w:pPr>
        <w:spacing w:line="360" w:lineRule="auto"/>
        <w:jc w:val="both"/>
        <w:rPr>
          <w:rFonts w:ascii="Times New Roman" w:eastAsia="Times New Roman" w:hAnsi="Times New Roman" w:cs="Times New Roman"/>
          <w:sz w:val="24"/>
          <w:szCs w:val="24"/>
        </w:rPr>
      </w:pPr>
    </w:p>
    <w:p w14:paraId="1AE4BF34" w14:textId="3180AA0A" w:rsidR="00A734CD" w:rsidRDefault="00217D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Figure 2, family members of tobacco farmers reported various health issues, which are likely linked to exposure to tobacco leaves</w:t>
      </w:r>
      <w:r>
        <w:rPr>
          <w:rFonts w:ascii="Times New Roman" w:eastAsia="Times New Roman" w:hAnsi="Times New Roman" w:cs="Times New Roman"/>
          <w:sz w:val="24"/>
          <w:szCs w:val="24"/>
        </w:rPr>
        <w:t xml:space="preserve">, pesticide residues, and smoke from the tobacco drying process. The </w:t>
      </w:r>
      <w:proofErr w:type="gramStart"/>
      <w:r>
        <w:rPr>
          <w:rFonts w:ascii="Times New Roman" w:eastAsia="Times New Roman" w:hAnsi="Times New Roman" w:cs="Times New Roman"/>
          <w:sz w:val="24"/>
          <w:szCs w:val="24"/>
        </w:rPr>
        <w:t>most commonly reported</w:t>
      </w:r>
      <w:proofErr w:type="gramEnd"/>
      <w:r>
        <w:rPr>
          <w:rFonts w:ascii="Times New Roman" w:eastAsia="Times New Roman" w:hAnsi="Times New Roman" w:cs="Times New Roman"/>
          <w:sz w:val="24"/>
          <w:szCs w:val="24"/>
        </w:rPr>
        <w:t xml:space="preserve"> disease was skin disease (18.4%), followed by respiratory problems (13.7%) and headaches (12.4%).</w:t>
      </w:r>
    </w:p>
    <w:p w14:paraId="5A01B70A" w14:textId="77777777" w:rsidR="00F56382" w:rsidRDefault="00217D6C" w:rsidP="002E215D">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Respiratory problems were frequently reported, likely due to prolonged exposure to tobacco dust and fumes from the leaf-drying process. Skin diseases were another major health concern, as family members, particularly women and children, often </w:t>
      </w:r>
      <w:proofErr w:type="gramStart"/>
      <w:r>
        <w:rPr>
          <w:rFonts w:ascii="Times New Roman" w:eastAsia="Times New Roman" w:hAnsi="Times New Roman" w:cs="Times New Roman"/>
          <w:sz w:val="24"/>
          <w:szCs w:val="24"/>
        </w:rPr>
        <w:t>came into con</w:t>
      </w:r>
      <w:r>
        <w:rPr>
          <w:rFonts w:ascii="Times New Roman" w:eastAsia="Times New Roman" w:hAnsi="Times New Roman" w:cs="Times New Roman"/>
          <w:sz w:val="24"/>
          <w:szCs w:val="24"/>
        </w:rPr>
        <w:t>tact with</w:t>
      </w:r>
      <w:proofErr w:type="gramEnd"/>
      <w:r>
        <w:rPr>
          <w:rFonts w:ascii="Times New Roman" w:eastAsia="Times New Roman" w:hAnsi="Times New Roman" w:cs="Times New Roman"/>
          <w:sz w:val="24"/>
          <w:szCs w:val="24"/>
        </w:rPr>
        <w:t xml:space="preserve"> tobacco leaves stored inside their homes. Alarmingly, 6.3% of family members reported having cancer, which may be associated with long-term exposure to toxic chemicals used in tobacco farming. Miscarriages (2.9%) among women in these households i</w:t>
      </w:r>
      <w:r>
        <w:rPr>
          <w:rFonts w:ascii="Times New Roman" w:eastAsia="Times New Roman" w:hAnsi="Times New Roman" w:cs="Times New Roman"/>
          <w:sz w:val="24"/>
          <w:szCs w:val="24"/>
        </w:rPr>
        <w:t>ndicate the potential reproductive health risks of pesticide exposure. Additionally, hypertension (1.6%) and heart disease (0.3%) were reported, reflecting the possible cardiovascular risks linked to tobacco-related toxins.</w:t>
      </w:r>
    </w:p>
    <w:p w14:paraId="5B8FB84A" w14:textId="19EAA67D" w:rsidR="00A734CD" w:rsidRPr="002E215D" w:rsidRDefault="00217D6C" w:rsidP="002E215D">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lastRenderedPageBreak/>
        <w:t>Discussion</w:t>
      </w:r>
    </w:p>
    <w:p w14:paraId="339DC8B9" w14:textId="77777777" w:rsidR="00A734CD" w:rsidRDefault="00217D6C">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shows t</w:t>
      </w:r>
      <w:r>
        <w:rPr>
          <w:rFonts w:ascii="Times New Roman" w:eastAsia="Times New Roman" w:hAnsi="Times New Roman" w:cs="Times New Roman"/>
          <w:sz w:val="24"/>
          <w:szCs w:val="24"/>
        </w:rPr>
        <w:t xml:space="preserve">hat tobacco farmers and their families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face major health dangers due to tobacco farming. Most farmers who work with tobacco experience a combination of respiratory diseases, which affect 38.4% of them, alongside skin conditions at 23.8%, and he</w:t>
      </w:r>
      <w:r>
        <w:rPr>
          <w:rFonts w:ascii="Times New Roman" w:eastAsia="Times New Roman" w:hAnsi="Times New Roman" w:cs="Times New Roman"/>
          <w:sz w:val="24"/>
          <w:szCs w:val="24"/>
        </w:rPr>
        <w:t>adaches at 31.1%, and Green Tobacco Sickness affects 65.7% of all workers. The research validates previous studies, which demonstrated that health problems, including respiratory conditions and GTS from skin nicotine absorption, happen during harvest activ</w:t>
      </w:r>
      <w:r>
        <w:rPr>
          <w:rFonts w:ascii="Times New Roman" w:eastAsia="Times New Roman" w:hAnsi="Times New Roman" w:cs="Times New Roman"/>
          <w:sz w:val="24"/>
          <w:szCs w:val="24"/>
        </w:rPr>
        <w:t xml:space="preserve">ities (Hossain &amp; Rahman, 2013; Lecours, 2014). The study revealed that cancer cases affected 7.9% of farmers and their family members who shared the same exposure risks to carcinogens, which aligns with </w:t>
      </w:r>
      <w:proofErr w:type="spellStart"/>
      <w:r>
        <w:rPr>
          <w:rFonts w:ascii="Times New Roman" w:eastAsia="Times New Roman" w:hAnsi="Times New Roman" w:cs="Times New Roman"/>
          <w:sz w:val="24"/>
          <w:szCs w:val="24"/>
        </w:rPr>
        <w:t>Bhisey’s</w:t>
      </w:r>
      <w:proofErr w:type="spellEnd"/>
      <w:r>
        <w:rPr>
          <w:rFonts w:ascii="Times New Roman" w:eastAsia="Times New Roman" w:hAnsi="Times New Roman" w:cs="Times New Roman"/>
          <w:sz w:val="24"/>
          <w:szCs w:val="24"/>
        </w:rPr>
        <w:t xml:space="preserve"> (2012) insights about dangerous substances i</w:t>
      </w:r>
      <w:r>
        <w:rPr>
          <w:rFonts w:ascii="Times New Roman" w:eastAsia="Times New Roman" w:hAnsi="Times New Roman" w:cs="Times New Roman"/>
          <w:sz w:val="24"/>
          <w:szCs w:val="24"/>
        </w:rPr>
        <w:t>n tobacco products.</w:t>
      </w:r>
    </w:p>
    <w:p w14:paraId="472A32E1" w14:textId="77777777" w:rsidR="00A734CD" w:rsidRDefault="00217D6C">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Women and children within farm families experienced exposure to secondary hazards, which caused skin diseases affecting 18.4% of individuals, and cancer was diagnosed in 6.3% of people. The health problems of miscarriages (2.9%) and hyp</w:t>
      </w:r>
      <w:r>
        <w:rPr>
          <w:rFonts w:ascii="Times New Roman" w:eastAsia="Times New Roman" w:hAnsi="Times New Roman" w:cs="Times New Roman"/>
          <w:sz w:val="24"/>
          <w:szCs w:val="24"/>
        </w:rPr>
        <w:t>ertension (1.6%) among families indicate reproductive and cardiovascular risks, which experts link to pesticide exposure and environmental pollutants (Lucinda et al., 2010). The practice of placing tobacco drying and storage facilities near houses has gene</w:t>
      </w:r>
      <w:r>
        <w:rPr>
          <w:rFonts w:ascii="Times New Roman" w:eastAsia="Times New Roman" w:hAnsi="Times New Roman" w:cs="Times New Roman"/>
          <w:sz w:val="24"/>
          <w:szCs w:val="24"/>
        </w:rPr>
        <w:t>rated additional household exposure risks, which represent a special community health disparity factor that previous research has not adequately covered (Ali et al., 2015).</w:t>
      </w:r>
    </w:p>
    <w:p w14:paraId="38EEBB21" w14:textId="77777777" w:rsidR="00A734CD" w:rsidRDefault="00217D6C">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Paul et al. (2021), the farmers decide to profit from tobacco despite </w:t>
      </w:r>
      <w:r>
        <w:rPr>
          <w:rFonts w:ascii="Times New Roman" w:eastAsia="Times New Roman" w:hAnsi="Times New Roman" w:cs="Times New Roman"/>
          <w:sz w:val="24"/>
          <w:szCs w:val="24"/>
        </w:rPr>
        <w:t>health dangers because alternative income sources remain unpredictable. The knowledge regarding environmental deterioration from tobacco farming stands in sharp contrast to global reports (1%), while the WHO (2023) serves as a leading source for ecological</w:t>
      </w:r>
      <w:r>
        <w:rPr>
          <w:rFonts w:ascii="Times New Roman" w:eastAsia="Times New Roman" w:hAnsi="Times New Roman" w:cs="Times New Roman"/>
          <w:sz w:val="24"/>
          <w:szCs w:val="24"/>
        </w:rPr>
        <w:t xml:space="preserve"> degradation from tobacco farming. Environmental stewardship plays a lesser role than short-term economic needs among local inhabitants.</w:t>
      </w:r>
    </w:p>
    <w:p w14:paraId="459FD438" w14:textId="77777777" w:rsidR="00F56382" w:rsidRDefault="00217D6C" w:rsidP="00F56382">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demonstrates multiple challenges by connecting to the Sustainable Development Goals (SDGs). The health pro</w:t>
      </w:r>
      <w:r>
        <w:rPr>
          <w:rFonts w:ascii="Times New Roman" w:eastAsia="Times New Roman" w:hAnsi="Times New Roman" w:cs="Times New Roman"/>
          <w:sz w:val="24"/>
          <w:szCs w:val="24"/>
        </w:rPr>
        <w:t>blems obstruct Good Health SDG 3, and tobacco planting practices damage Life on Land SDG 15. According to Lecours (2014), the cycle of persistent poverty (SDG 1) continues because of market exploitation alongside high production costs. Child labor at 53 pe</w:t>
      </w:r>
      <w:r>
        <w:rPr>
          <w:rFonts w:ascii="Times New Roman" w:eastAsia="Times New Roman" w:hAnsi="Times New Roman" w:cs="Times New Roman"/>
          <w:sz w:val="24"/>
          <w:szCs w:val="24"/>
        </w:rPr>
        <w:t>rcent further sustains both intergenerational poverty and health inequalities, thus requiring immediate policy adjustments that match Bangladesh’s Framework Convention on Tobacco Control (FCTC) agreements (WHO, 2008).</w:t>
      </w:r>
    </w:p>
    <w:p w14:paraId="0B879CBD" w14:textId="0C8E2EA3" w:rsidR="00A734CD" w:rsidRPr="00F56382" w:rsidRDefault="00217D6C" w:rsidP="00F56382">
      <w:pPr>
        <w:widowControl w:val="0"/>
        <w:spacing w:before="329" w:line="360" w:lineRule="auto"/>
        <w:ind w:right="2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lastRenderedPageBreak/>
        <w:t>Strengths and Limitations</w:t>
      </w:r>
    </w:p>
    <w:p w14:paraId="6C94A446" w14:textId="77777777" w:rsidR="00A734CD" w:rsidRDefault="00217D6C">
      <w:pPr>
        <w:widowControl w:val="0"/>
        <w:spacing w:before="502" w:line="360" w:lineRule="auto"/>
        <w:ind w:left="12" w:right="57" w:firstLine="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investig</w:t>
      </w:r>
      <w:r>
        <w:rPr>
          <w:rFonts w:ascii="Times New Roman" w:eastAsia="Times New Roman" w:hAnsi="Times New Roman" w:cs="Times New Roman"/>
          <w:sz w:val="24"/>
          <w:szCs w:val="24"/>
        </w:rPr>
        <w:t xml:space="preserve">ation features various important positive attributes. The study achieved diverse representation of 315 tobacco farmers throughout three villages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through its combination of random sampling with snowball sampling techniques. The cross-sectional n</w:t>
      </w:r>
      <w:r>
        <w:rPr>
          <w:rFonts w:ascii="Times New Roman" w:eastAsia="Times New Roman" w:hAnsi="Times New Roman" w:cs="Times New Roman"/>
          <w:sz w:val="24"/>
          <w:szCs w:val="24"/>
        </w:rPr>
        <w:t>ature of this study delivered full insight into present-day health conditions and socioeconomic aspects related to tobacco cultivation, in line with its research purpose to detect connections. The study’s ethical integrity rested on dual consent mechanisms</w:t>
      </w:r>
      <w:r>
        <w:rPr>
          <w:rFonts w:ascii="Times New Roman" w:eastAsia="Times New Roman" w:hAnsi="Times New Roman" w:cs="Times New Roman"/>
          <w:sz w:val="24"/>
          <w:szCs w:val="24"/>
        </w:rPr>
        <w:t xml:space="preserve"> (written and verbal) together with strict confidentiality safeguards and ethical approval from the Asian University for Women’s Ethical Review Committee to enhance its reliability. A measured survey questionnaire underwent cultural evaluation through pret</w:t>
      </w:r>
      <w:r>
        <w:rPr>
          <w:rFonts w:ascii="Times New Roman" w:eastAsia="Times New Roman" w:hAnsi="Times New Roman" w:cs="Times New Roman"/>
          <w:sz w:val="24"/>
          <w:szCs w:val="24"/>
        </w:rPr>
        <w:t>esting to limit measurement errors, while IBM SPSS software handled statistical analysis effectively. The emphasis on tobacco drying activities adjacent to homes enabled researchers to discover new household-related health effects that other studies had no</w:t>
      </w:r>
      <w:r>
        <w:rPr>
          <w:rFonts w:ascii="Times New Roman" w:eastAsia="Times New Roman" w:hAnsi="Times New Roman" w:cs="Times New Roman"/>
          <w:sz w:val="24"/>
          <w:szCs w:val="24"/>
        </w:rPr>
        <w:t>t examined.</w:t>
      </w:r>
    </w:p>
    <w:p w14:paraId="1D6EF250" w14:textId="77777777" w:rsidR="00A734CD" w:rsidRDefault="00217D6C">
      <w:pPr>
        <w:widowControl w:val="0"/>
        <w:spacing w:before="502" w:line="360" w:lineRule="auto"/>
        <w:ind w:left="12" w:right="57" w:firstLine="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made numerous important discoveries, yet it still contains </w:t>
      </w:r>
      <w:proofErr w:type="gramStart"/>
      <w:r>
        <w:rPr>
          <w:rFonts w:ascii="Times New Roman" w:eastAsia="Times New Roman" w:hAnsi="Times New Roman" w:cs="Times New Roman"/>
          <w:sz w:val="24"/>
          <w:szCs w:val="24"/>
        </w:rPr>
        <w:t>particular restrictions</w:t>
      </w:r>
      <w:proofErr w:type="gramEnd"/>
      <w:r>
        <w:rPr>
          <w:rFonts w:ascii="Times New Roman" w:eastAsia="Times New Roman" w:hAnsi="Times New Roman" w:cs="Times New Roman"/>
          <w:sz w:val="24"/>
          <w:szCs w:val="24"/>
        </w:rPr>
        <w:t xml:space="preserve">. The research subject pool mainly consisted of male respondents who represent the gender distribution in the tobacco farming sector of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The s</w:t>
      </w:r>
      <w:r>
        <w:rPr>
          <w:rFonts w:ascii="Times New Roman" w:eastAsia="Times New Roman" w:hAnsi="Times New Roman" w:cs="Times New Roman"/>
          <w:sz w:val="24"/>
          <w:szCs w:val="24"/>
        </w:rPr>
        <w:t xml:space="preserve">kewed gender distribution of participants underrepresents female-specific health risks partly because women normally handle tobacco processing work and domestic tasks involving leaf drying activities. Only 53% of survey respondents mentioned child </w:t>
      </w:r>
      <w:proofErr w:type="spellStart"/>
      <w:r>
        <w:rPr>
          <w:rFonts w:ascii="Times New Roman" w:eastAsia="Times New Roman" w:hAnsi="Times New Roman" w:cs="Times New Roman"/>
          <w:sz w:val="24"/>
          <w:szCs w:val="24"/>
        </w:rPr>
        <w:t>farmwork</w:t>
      </w:r>
      <w:proofErr w:type="spellEnd"/>
      <w:r>
        <w:rPr>
          <w:rFonts w:ascii="Times New Roman" w:eastAsia="Times New Roman" w:hAnsi="Times New Roman" w:cs="Times New Roman"/>
          <w:sz w:val="24"/>
          <w:szCs w:val="24"/>
        </w:rPr>
        <w:t>, yet the research did not conduct direct interviews with children, which limited the understanding of their health-related experiences. Adults providing information about children's environmental exposure to the Ganga may hide complex health effects due t</w:t>
      </w:r>
      <w:r>
        <w:rPr>
          <w:rFonts w:ascii="Times New Roman" w:eastAsia="Times New Roman" w:hAnsi="Times New Roman" w:cs="Times New Roman"/>
          <w:sz w:val="24"/>
          <w:szCs w:val="24"/>
        </w:rPr>
        <w:t>o developmental disorders and chronic conditions.</w:t>
      </w:r>
    </w:p>
    <w:p w14:paraId="4452BBA8" w14:textId="77777777" w:rsidR="00A734CD" w:rsidRDefault="00217D6C">
      <w:pPr>
        <w:widowControl w:val="0"/>
        <w:spacing w:before="502" w:line="360" w:lineRule="auto"/>
        <w:ind w:left="12" w:right="57" w:firstLine="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collection using a cross-sectional design stops short of demonstrating cause-and-effect relationships because some responses originate from memory or social wants, as medical validation was absent for </w:t>
      </w:r>
      <w:r>
        <w:rPr>
          <w:rFonts w:ascii="Times New Roman" w:eastAsia="Times New Roman" w:hAnsi="Times New Roman" w:cs="Times New Roman"/>
          <w:sz w:val="24"/>
          <w:szCs w:val="24"/>
        </w:rPr>
        <w:t xml:space="preserve">cases involving child work or cancer diagnosis. Three villages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make the study generalizable only to the specific populations there, while providing essential background information about agrarian communities that share similar characteristics. </w:t>
      </w:r>
      <w:r>
        <w:rPr>
          <w:rFonts w:ascii="Times New Roman" w:eastAsia="Times New Roman" w:hAnsi="Times New Roman" w:cs="Times New Roman"/>
          <w:sz w:val="24"/>
          <w:szCs w:val="24"/>
        </w:rPr>
        <w:t>The study's lack of qualitative information prevented investigators from studying farmers' reasons, their perspectives, and difficulties in using protective equipment. Results would be stronger because the study failed to measure biomarkers of environmenta</w:t>
      </w:r>
      <w:r>
        <w:rPr>
          <w:rFonts w:ascii="Times New Roman" w:eastAsia="Times New Roman" w:hAnsi="Times New Roman" w:cs="Times New Roman"/>
          <w:sz w:val="24"/>
          <w:szCs w:val="24"/>
        </w:rPr>
        <w:t xml:space="preserve">l contaminants such as pesticide residue in soil or blood, which reduces direct correlations between </w:t>
      </w:r>
      <w:r>
        <w:rPr>
          <w:rFonts w:ascii="Times New Roman" w:eastAsia="Times New Roman" w:hAnsi="Times New Roman" w:cs="Times New Roman"/>
          <w:sz w:val="24"/>
          <w:szCs w:val="24"/>
        </w:rPr>
        <w:lastRenderedPageBreak/>
        <w:t>pesticide exposure and health impacts. The study omitted assessment of both tobacco farming interventions and alternative approaches to help establish poli</w:t>
      </w:r>
      <w:r>
        <w:rPr>
          <w:rFonts w:ascii="Times New Roman" w:eastAsia="Times New Roman" w:hAnsi="Times New Roman" w:cs="Times New Roman"/>
          <w:sz w:val="24"/>
          <w:szCs w:val="24"/>
        </w:rPr>
        <w:t>cy solutions. Future research should fill in the identified research gaps so that it strengthens both evidence and useful applications.</w:t>
      </w:r>
    </w:p>
    <w:p w14:paraId="0AAE5852" w14:textId="77777777" w:rsidR="002E215D" w:rsidRDefault="00217D6C" w:rsidP="002E215D">
      <w:pPr>
        <w:widowControl w:val="0"/>
        <w:spacing w:before="502" w:line="360" w:lineRule="auto"/>
        <w:ind w:left="12" w:right="57" w:firstLine="10"/>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Conclusion</w:t>
      </w:r>
    </w:p>
    <w:p w14:paraId="0835C889" w14:textId="418AF38E" w:rsidR="002E215D" w:rsidRPr="002E215D" w:rsidRDefault="00217D6C" w:rsidP="002E215D">
      <w:pPr>
        <w:widowControl w:val="0"/>
        <w:spacing w:before="502" w:line="360" w:lineRule="auto"/>
        <w:ind w:left="12" w:right="57" w:firstLine="10"/>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The research established that tobacco cultivation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Bangladesh, generates substantial health risks</w:t>
      </w:r>
      <w:r>
        <w:rPr>
          <w:rFonts w:ascii="Times New Roman" w:eastAsia="Times New Roman" w:hAnsi="Times New Roman" w:cs="Times New Roman"/>
          <w:sz w:val="24"/>
          <w:szCs w:val="24"/>
        </w:rPr>
        <w:t xml:space="preserve"> to people while creating solid economic challenges and damaging the local environment.  According to study results, respiratory illnesses were present in 38.4% of local farmers, skin problems appeared in 23.8% of farmers, while headaches affected 31.1% of</w:t>
      </w:r>
      <w:r>
        <w:rPr>
          <w:rFonts w:ascii="Times New Roman" w:eastAsia="Times New Roman" w:hAnsi="Times New Roman" w:cs="Times New Roman"/>
          <w:sz w:val="24"/>
          <w:szCs w:val="24"/>
        </w:rPr>
        <w:t xml:space="preserve"> participants. Additionally, Green Tobacco Sickness occurred in 65.7% of the farmers.  This research also found that family members experienced two adverse effects: miscarriages (2.9%) and cancer (6.3%). The economic dependency on tobacco cultivation based</w:t>
      </w:r>
      <w:r>
        <w:rPr>
          <w:rFonts w:ascii="Times New Roman" w:eastAsia="Times New Roman" w:hAnsi="Times New Roman" w:cs="Times New Roman"/>
          <w:sz w:val="24"/>
          <w:szCs w:val="24"/>
        </w:rPr>
        <w:t xml:space="preserve"> on financial perceptions generates recurrent poverty patterns and ecological destruction that work against achieving Sustainable Development Goal targets, including health objectives (SDG 3), land preservation targets (SDG 15), and poverty alleviation aim</w:t>
      </w:r>
      <w:r>
        <w:rPr>
          <w:rFonts w:ascii="Times New Roman" w:eastAsia="Times New Roman" w:hAnsi="Times New Roman" w:cs="Times New Roman"/>
          <w:sz w:val="24"/>
          <w:szCs w:val="24"/>
        </w:rPr>
        <w:t>s (SDG 1). The 89.5% male domination and reliance on self-reported data in the study sample highlight research gaps when aiming to understand the risks experienced by women and children, thus requiring additional, inclusive studies.</w:t>
      </w:r>
    </w:p>
    <w:p w14:paraId="1BE5D876" w14:textId="57B9A683" w:rsidR="00A734CD" w:rsidRPr="002E215D" w:rsidRDefault="00217D6C" w:rsidP="002E215D">
      <w:pPr>
        <w:widowControl w:val="0"/>
        <w:spacing w:before="502" w:line="360" w:lineRule="auto"/>
        <w:ind w:left="12" w:right="57" w:firstLine="1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Recommendations</w:t>
      </w:r>
    </w:p>
    <w:p w14:paraId="3B10E7AD" w14:textId="77777777" w:rsidR="00031016" w:rsidRDefault="00217D6C" w:rsidP="00031016">
      <w:pPr>
        <w:widowControl w:val="0"/>
        <w:spacing w:before="502" w:line="360" w:lineRule="auto"/>
        <w:ind w:left="12" w:right="57" w:firstLine="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so</w:t>
      </w:r>
      <w:r>
        <w:rPr>
          <w:rFonts w:ascii="Times New Roman" w:eastAsia="Times New Roman" w:hAnsi="Times New Roman" w:cs="Times New Roman"/>
          <w:sz w:val="24"/>
          <w:szCs w:val="24"/>
        </w:rPr>
        <w:t xml:space="preserve">lution requires multiple actions from legislators, who must implement information programs about health risks for different literacy groups and give financial support to grow substitute crops and maintain strict workplace safety measures that forbid child </w:t>
      </w:r>
      <w:r>
        <w:rPr>
          <w:rFonts w:ascii="Times New Roman" w:eastAsia="Times New Roman" w:hAnsi="Times New Roman" w:cs="Times New Roman"/>
          <w:sz w:val="24"/>
          <w:szCs w:val="24"/>
        </w:rPr>
        <w:t>labor. They must also increase health facilities, which enable early diagnosis of tobacco-related diseases. Future investigation into this topic needs longitudinal research methods along with direct women and child interviews to gain better insights into g</w:t>
      </w:r>
      <w:r>
        <w:rPr>
          <w:rFonts w:ascii="Times New Roman" w:eastAsia="Times New Roman" w:hAnsi="Times New Roman" w:cs="Times New Roman"/>
          <w:sz w:val="24"/>
          <w:szCs w:val="24"/>
        </w:rPr>
        <w:t>ender differences and overall health impacts on these populations. Government collaboration with NGOs and local communities remains essential for the development of sustainable agricultural practices while protecting communi</w:t>
      </w:r>
      <w:r>
        <w:rPr>
          <w:rFonts w:ascii="Times New Roman" w:eastAsia="Times New Roman" w:hAnsi="Times New Roman" w:cs="Times New Roman"/>
          <w:sz w:val="24"/>
          <w:szCs w:val="24"/>
        </w:rPr>
        <w:t>t</w:t>
      </w:r>
      <w:r>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Pr>
          <w:rFonts w:ascii="Times New Roman" w:eastAsia="Times New Roman" w:hAnsi="Times New Roman" w:cs="Times New Roman"/>
          <w:sz w:val="24"/>
          <w:szCs w:val="24"/>
        </w:rPr>
        <w:t>e</w:t>
      </w:r>
      <w:r>
        <w:rPr>
          <w:rFonts w:ascii="Times New Roman" w:eastAsia="Times New Roman" w:hAnsi="Times New Roman" w:cs="Times New Roman"/>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p>
    <w:p w14:paraId="574E4C2A" w14:textId="77777777" w:rsidR="002E215D" w:rsidRDefault="002E215D" w:rsidP="00031016">
      <w:pPr>
        <w:widowControl w:val="0"/>
        <w:spacing w:before="502" w:line="360" w:lineRule="auto"/>
        <w:ind w:left="12" w:right="57" w:firstLine="10"/>
        <w:jc w:val="center"/>
        <w:rPr>
          <w:rFonts w:ascii="Times New Roman" w:eastAsia="Times New Roman" w:hAnsi="Times New Roman" w:cs="Times New Roman"/>
          <w:b/>
          <w:sz w:val="28"/>
          <w:szCs w:val="28"/>
        </w:rPr>
      </w:pPr>
    </w:p>
    <w:p w14:paraId="112189B4" w14:textId="71FB7898" w:rsidR="00A734CD" w:rsidRPr="00031016" w:rsidRDefault="00217D6C" w:rsidP="00031016">
      <w:pPr>
        <w:widowControl w:val="0"/>
        <w:spacing w:before="502" w:line="360" w:lineRule="auto"/>
        <w:ind w:left="12" w:right="57" w:firstLine="10"/>
        <w:jc w:val="center"/>
        <w:rPr>
          <w:rFonts w:ascii="Times New Roman" w:eastAsia="Times New Roman" w:hAnsi="Times New Roman" w:cs="Times New Roman"/>
          <w:sz w:val="28"/>
          <w:szCs w:val="28"/>
        </w:rPr>
      </w:pPr>
      <w:r w:rsidRPr="00031016">
        <w:rPr>
          <w:rFonts w:ascii="Times New Roman" w:eastAsia="Times New Roman" w:hAnsi="Times New Roman" w:cs="Times New Roman"/>
          <w:b/>
          <w:sz w:val="28"/>
          <w:szCs w:val="28"/>
        </w:rPr>
        <w:lastRenderedPageBreak/>
        <w:t>References</w:t>
      </w:r>
    </w:p>
    <w:p w14:paraId="4EAC7CF5" w14:textId="77777777" w:rsidR="00A734CD" w:rsidRDefault="00217D6C">
      <w:pPr>
        <w:widowControl w:val="0"/>
        <w:spacing w:before="547" w:line="360" w:lineRule="auto"/>
        <w:ind w:left="720" w:right="715"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Hossain, M., &amp; Rahman, M. (2024, March 18). </w:t>
      </w:r>
      <w:r>
        <w:rPr>
          <w:rFonts w:ascii="Times New Roman" w:eastAsia="Times New Roman" w:hAnsi="Times New Roman" w:cs="Times New Roman"/>
          <w:i/>
          <w:sz w:val="24"/>
          <w:szCs w:val="24"/>
        </w:rPr>
        <w:t xml:space="preserve">(PDF) A Socioeconomic Analysis on Tobacco Cultivation in </w:t>
      </w:r>
      <w:proofErr w:type="spellStart"/>
      <w:r>
        <w:rPr>
          <w:rFonts w:ascii="Times New Roman" w:eastAsia="Times New Roman" w:hAnsi="Times New Roman" w:cs="Times New Roman"/>
          <w:i/>
          <w:sz w:val="24"/>
          <w:szCs w:val="24"/>
        </w:rPr>
        <w:t>Kushtia</w:t>
      </w:r>
      <w:proofErr w:type="spellEnd"/>
      <w:r>
        <w:rPr>
          <w:rFonts w:ascii="Times New Roman" w:eastAsia="Times New Roman" w:hAnsi="Times New Roman" w:cs="Times New Roman"/>
          <w:i/>
          <w:sz w:val="24"/>
          <w:szCs w:val="24"/>
        </w:rPr>
        <w:t xml:space="preserve"> District of Bangladesh</w:t>
      </w:r>
      <w:r>
        <w:rPr>
          <w:rFonts w:ascii="Times New Roman" w:eastAsia="Times New Roman" w:hAnsi="Times New Roman" w:cs="Times New Roman"/>
          <w:sz w:val="24"/>
          <w:szCs w:val="24"/>
        </w:rPr>
        <w:t xml:space="preserve">. ResearchGate. Retrieved April 7, 2024, from </w:t>
      </w:r>
      <w:hyperlink r:id="rId11">
        <w:r>
          <w:rPr>
            <w:rFonts w:ascii="Times New Roman" w:eastAsia="Times New Roman" w:hAnsi="Times New Roman" w:cs="Times New Roman"/>
            <w:sz w:val="24"/>
            <w:szCs w:val="24"/>
            <w:u w:val="single"/>
          </w:rPr>
          <w:t xml:space="preserve">https://www.researchgate.net/publication/268600218_A_Socioeconomic_Analysis_on_Tobacco_Cultivation_in_Kushtia_District_of_Bangladesh </w:t>
        </w:r>
      </w:hyperlink>
      <w:r>
        <w:rPr>
          <w:rFonts w:ascii="Times New Roman" w:eastAsia="Times New Roman" w:hAnsi="Times New Roman" w:cs="Times New Roman"/>
          <w:sz w:val="24"/>
          <w:szCs w:val="24"/>
        </w:rPr>
        <w:br/>
      </w:r>
    </w:p>
    <w:p w14:paraId="4A42902E" w14:textId="77777777" w:rsidR="00A734CD" w:rsidRDefault="00217D6C">
      <w:pPr>
        <w:widowControl w:val="0"/>
        <w:spacing w:before="133" w:line="360" w:lineRule="auto"/>
        <w:ind w:left="720" w:right="939"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Martins-da-Silva, A. S., Torales, J., Becker, R. F. V., Moura, H. F., Waisman Campos, M., Fidal</w:t>
      </w:r>
      <w:r>
        <w:rPr>
          <w:rFonts w:ascii="Times New Roman" w:eastAsia="Times New Roman" w:hAnsi="Times New Roman" w:cs="Times New Roman"/>
          <w:sz w:val="24"/>
          <w:szCs w:val="24"/>
        </w:rPr>
        <w:t xml:space="preserve">go, T. M., </w:t>
      </w:r>
      <w:proofErr w:type="spellStart"/>
      <w:r>
        <w:rPr>
          <w:rFonts w:ascii="Times New Roman" w:eastAsia="Times New Roman" w:hAnsi="Times New Roman" w:cs="Times New Roman"/>
          <w:sz w:val="24"/>
          <w:szCs w:val="24"/>
        </w:rPr>
        <w:t>Ventriglio</w:t>
      </w:r>
      <w:proofErr w:type="spellEnd"/>
      <w:r>
        <w:rPr>
          <w:rFonts w:ascii="Times New Roman" w:eastAsia="Times New Roman" w:hAnsi="Times New Roman" w:cs="Times New Roman"/>
          <w:sz w:val="24"/>
          <w:szCs w:val="24"/>
        </w:rPr>
        <w:t xml:space="preserve">, A., &amp; </w:t>
      </w:r>
      <w:proofErr w:type="spellStart"/>
      <w:r>
        <w:rPr>
          <w:rFonts w:ascii="Times New Roman" w:eastAsia="Times New Roman" w:hAnsi="Times New Roman" w:cs="Times New Roman"/>
          <w:sz w:val="24"/>
          <w:szCs w:val="24"/>
        </w:rPr>
        <w:t>Castaldelli</w:t>
      </w:r>
      <w:proofErr w:type="spellEnd"/>
      <w:r>
        <w:rPr>
          <w:rFonts w:ascii="Times New Roman" w:eastAsia="Times New Roman" w:hAnsi="Times New Roman" w:cs="Times New Roman"/>
          <w:sz w:val="24"/>
          <w:szCs w:val="24"/>
        </w:rPr>
        <w:t xml:space="preserve">-Maia, J. M. (2022). Tobacco growing and tobacco use. </w:t>
      </w:r>
      <w:r>
        <w:rPr>
          <w:rFonts w:ascii="Times New Roman" w:eastAsia="Times New Roman" w:hAnsi="Times New Roman" w:cs="Times New Roman"/>
          <w:i/>
          <w:sz w:val="24"/>
          <w:szCs w:val="24"/>
        </w:rPr>
        <w:t>International review of psychiatry (Abingdon, England)</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 xml:space="preserve">(1), 51–58. </w:t>
      </w:r>
      <w:hyperlink r:id="rId12">
        <w:r>
          <w:rPr>
            <w:rFonts w:ascii="Times New Roman" w:eastAsia="Times New Roman" w:hAnsi="Times New Roman" w:cs="Times New Roman"/>
            <w:sz w:val="24"/>
            <w:szCs w:val="24"/>
            <w:u w:val="single"/>
          </w:rPr>
          <w:t>https://doi.org/10.1080/095</w:t>
        </w:r>
        <w:r>
          <w:rPr>
            <w:rFonts w:ascii="Times New Roman" w:eastAsia="Times New Roman" w:hAnsi="Times New Roman" w:cs="Times New Roman"/>
            <w:sz w:val="24"/>
            <w:szCs w:val="24"/>
            <w:u w:val="single"/>
          </w:rPr>
          <w:t>40261.2022.2034602</w:t>
        </w:r>
      </w:hyperlink>
      <w:r>
        <w:rPr>
          <w:rFonts w:ascii="Times New Roman" w:eastAsia="Times New Roman" w:hAnsi="Times New Roman" w:cs="Times New Roman"/>
          <w:sz w:val="24"/>
          <w:szCs w:val="24"/>
        </w:rPr>
        <w:t xml:space="preserve"> </w:t>
      </w:r>
    </w:p>
    <w:p w14:paraId="76A211FE" w14:textId="77777777" w:rsidR="00A734CD" w:rsidRDefault="00217D6C">
      <w:pPr>
        <w:widowControl w:val="0"/>
        <w:spacing w:before="330" w:line="360" w:lineRule="auto"/>
        <w:ind w:left="720" w:right="766"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Tobacco</w:t>
      </w:r>
      <w:r>
        <w:rPr>
          <w:rFonts w:ascii="Times New Roman" w:eastAsia="Times New Roman" w:hAnsi="Times New Roman" w:cs="Times New Roman"/>
          <w:sz w:val="24"/>
          <w:szCs w:val="24"/>
        </w:rPr>
        <w:t>. (2023, July 31). World Health Organization (WHO). Retrieved April 8, 2024, from</w:t>
      </w:r>
      <w:hyperlink r:id="rId13">
        <w:r>
          <w:rPr>
            <w:rFonts w:ascii="Times New Roman" w:eastAsia="Times New Roman" w:hAnsi="Times New Roman" w:cs="Times New Roman"/>
            <w:sz w:val="24"/>
            <w:szCs w:val="24"/>
            <w:u w:val="single"/>
          </w:rPr>
          <w:t xml:space="preserve"> https://www.who.int/news-room/fact-sheets/detail/tobacco </w:t>
        </w:r>
        <w:r>
          <w:rPr>
            <w:rFonts w:ascii="Times New Roman" w:eastAsia="Times New Roman" w:hAnsi="Times New Roman" w:cs="Times New Roman"/>
            <w:sz w:val="24"/>
            <w:szCs w:val="24"/>
            <w:u w:val="single"/>
          </w:rPr>
          <w:br/>
        </w:r>
      </w:hyperlink>
    </w:p>
    <w:p w14:paraId="429942F2" w14:textId="77777777" w:rsidR="00A734CD" w:rsidRDefault="00217D6C">
      <w:pPr>
        <w:widowControl w:val="0"/>
        <w:spacing w:before="29" w:line="360" w:lineRule="auto"/>
        <w:ind w:left="720" w:right="718"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Tobacco, Nic</w:t>
      </w:r>
      <w:r>
        <w:rPr>
          <w:rFonts w:ascii="Times New Roman" w:eastAsia="Times New Roman" w:hAnsi="Times New Roman" w:cs="Times New Roman"/>
          <w:i/>
          <w:sz w:val="24"/>
          <w:szCs w:val="24"/>
        </w:rPr>
        <w:t>otine, and E-Cigarettes Research Report: Introduction | NIDA</w:t>
      </w:r>
      <w:r>
        <w:rPr>
          <w:rFonts w:ascii="Times New Roman" w:eastAsia="Times New Roman" w:hAnsi="Times New Roman" w:cs="Times New Roman"/>
          <w:sz w:val="24"/>
          <w:szCs w:val="24"/>
        </w:rPr>
        <w:t xml:space="preserve">. (2022, May 25). National Institute on Drug Abuse. Retrieved April 8, 2024, from </w:t>
      </w:r>
      <w:hyperlink r:id="rId14">
        <w:r>
          <w:rPr>
            <w:rFonts w:ascii="Times New Roman" w:eastAsia="Times New Roman" w:hAnsi="Times New Roman" w:cs="Times New Roman"/>
            <w:sz w:val="24"/>
            <w:szCs w:val="24"/>
            <w:u w:val="single"/>
          </w:rPr>
          <w:t>https://ni</w:t>
        </w:r>
        <w:r>
          <w:rPr>
            <w:rFonts w:ascii="Times New Roman" w:eastAsia="Times New Roman" w:hAnsi="Times New Roman" w:cs="Times New Roman"/>
            <w:sz w:val="24"/>
            <w:szCs w:val="24"/>
            <w:u w:val="single"/>
          </w:rPr>
          <w:t xml:space="preserve">da.nih.gov/publications/research-reports/tobacco-nicotine-e-cigarettes/int </w:t>
        </w:r>
        <w:r>
          <w:rPr>
            <w:rFonts w:ascii="Times New Roman" w:eastAsia="Times New Roman" w:hAnsi="Times New Roman" w:cs="Times New Roman"/>
            <w:sz w:val="24"/>
            <w:szCs w:val="24"/>
            <w:u w:val="single"/>
          </w:rPr>
          <w:br/>
        </w:r>
      </w:hyperlink>
    </w:p>
    <w:p w14:paraId="0CAA198E" w14:textId="77777777" w:rsidR="00A734CD" w:rsidRDefault="00217D6C">
      <w:pPr>
        <w:widowControl w:val="0"/>
        <w:spacing w:before="29" w:line="360" w:lineRule="auto"/>
        <w:ind w:left="720" w:right="717" w:hanging="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WHO.</w:t>
      </w:r>
      <w:proofErr w:type="gramEnd"/>
      <w:r>
        <w:rPr>
          <w:rFonts w:ascii="Times New Roman" w:eastAsia="Times New Roman" w:hAnsi="Times New Roman" w:cs="Times New Roman"/>
          <w:sz w:val="24"/>
          <w:szCs w:val="24"/>
        </w:rPr>
        <w:t xml:space="preserve"> (2011). </w:t>
      </w:r>
      <w:r>
        <w:rPr>
          <w:rFonts w:ascii="Times New Roman" w:eastAsia="Times New Roman" w:hAnsi="Times New Roman" w:cs="Times New Roman"/>
          <w:i/>
          <w:sz w:val="24"/>
          <w:szCs w:val="24"/>
        </w:rPr>
        <w:t xml:space="preserve">WHO report on the global tobacco epidemic, 2011: warning about the dangers of </w:t>
      </w:r>
      <w:proofErr w:type="gramStart"/>
      <w:r>
        <w:rPr>
          <w:rFonts w:ascii="Times New Roman" w:eastAsia="Times New Roman" w:hAnsi="Times New Roman" w:cs="Times New Roman"/>
          <w:i/>
          <w:sz w:val="24"/>
          <w:szCs w:val="24"/>
        </w:rPr>
        <w:t>tobacco</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Wikipedia. Retrieved April 8, 2024, from </w:t>
      </w:r>
      <w:hyperlink r:id="rId15">
        <w:r>
          <w:rPr>
            <w:rFonts w:ascii="Times New Roman" w:eastAsia="Times New Roman" w:hAnsi="Times New Roman" w:cs="Times New Roman"/>
            <w:sz w:val="24"/>
            <w:szCs w:val="24"/>
            <w:u w:val="single"/>
          </w:rPr>
          <w:t xml:space="preserve">https://iris.who.int/handle/10665/44616 </w:t>
        </w:r>
      </w:hyperlink>
    </w:p>
    <w:p w14:paraId="74A315AE" w14:textId="77777777" w:rsidR="00A734CD" w:rsidRDefault="00A734CD">
      <w:pPr>
        <w:widowControl w:val="0"/>
        <w:spacing w:before="29" w:line="360" w:lineRule="auto"/>
        <w:ind w:left="720" w:right="717" w:hanging="720"/>
        <w:jc w:val="both"/>
        <w:rPr>
          <w:rFonts w:ascii="Times New Roman" w:eastAsia="Times New Roman" w:hAnsi="Times New Roman" w:cs="Times New Roman"/>
          <w:sz w:val="24"/>
          <w:szCs w:val="24"/>
        </w:rPr>
      </w:pPr>
    </w:p>
    <w:p w14:paraId="2F839DC9" w14:textId="77777777" w:rsidR="00A734CD" w:rsidRDefault="00217D6C">
      <w:pPr>
        <w:widowControl w:val="0"/>
        <w:spacing w:before="29" w:line="360" w:lineRule="auto"/>
        <w:ind w:left="720" w:right="717"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Lecours, N. (2014). The har</w:t>
      </w:r>
      <w:r>
        <w:rPr>
          <w:rFonts w:ascii="Times New Roman" w:eastAsia="Times New Roman" w:hAnsi="Times New Roman" w:cs="Times New Roman"/>
          <w:sz w:val="24"/>
          <w:szCs w:val="24"/>
        </w:rPr>
        <w:t xml:space="preserve">sh realities of tobacco farming: a review of socioeconomic, health, and environmental impacts. </w:t>
      </w:r>
      <w:r>
        <w:rPr>
          <w:rFonts w:ascii="Times New Roman" w:eastAsia="Times New Roman" w:hAnsi="Times New Roman" w:cs="Times New Roman"/>
          <w:i/>
          <w:sz w:val="24"/>
          <w:szCs w:val="24"/>
        </w:rPr>
        <w:t>Tobacco control and tobacco farming: separating myth from reality</w:t>
      </w:r>
      <w:r>
        <w:rPr>
          <w:rFonts w:ascii="Times New Roman" w:eastAsia="Times New Roman" w:hAnsi="Times New Roman" w:cs="Times New Roman"/>
          <w:sz w:val="24"/>
          <w:szCs w:val="24"/>
        </w:rPr>
        <w:t>, 99-137.</w:t>
      </w:r>
      <w:hyperlink r:id="rId16">
        <w:r>
          <w:rPr>
            <w:rFonts w:ascii="Times New Roman" w:eastAsia="Times New Roman" w:hAnsi="Times New Roman" w:cs="Times New Roman"/>
            <w:sz w:val="24"/>
            <w:szCs w:val="24"/>
            <w:u w:val="single"/>
          </w:rPr>
          <w:t>https://pubmed.ncbi.nlm.ni</w:t>
        </w:r>
        <w:r>
          <w:rPr>
            <w:rFonts w:ascii="Times New Roman" w:eastAsia="Times New Roman" w:hAnsi="Times New Roman" w:cs="Times New Roman"/>
            <w:sz w:val="24"/>
            <w:szCs w:val="24"/>
            <w:u w:val="single"/>
          </w:rPr>
          <w:t>h.gov/22345244/</w:t>
        </w:r>
        <w:r>
          <w:rPr>
            <w:rFonts w:ascii="Times New Roman" w:eastAsia="Times New Roman" w:hAnsi="Times New Roman" w:cs="Times New Roman"/>
            <w:sz w:val="24"/>
            <w:szCs w:val="24"/>
            <w:u w:val="single"/>
          </w:rPr>
          <w:br/>
        </w:r>
      </w:hyperlink>
    </w:p>
    <w:p w14:paraId="6748FF4F" w14:textId="77777777" w:rsidR="00A734CD" w:rsidRDefault="00217D6C">
      <w:pPr>
        <w:widowControl w:val="0"/>
        <w:spacing w:line="360" w:lineRule="auto"/>
        <w:ind w:left="720" w:right="734"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 M. Y., Islam, M. F., Rahman, M. R., Sheema, M. K., &amp; Akhtar, M. R. (2015). Tobacco farming in Bangladesh and its impact on the environment. </w:t>
      </w:r>
      <w:r>
        <w:rPr>
          <w:rFonts w:ascii="Times New Roman" w:eastAsia="Times New Roman" w:hAnsi="Times New Roman" w:cs="Times New Roman"/>
          <w:i/>
          <w:sz w:val="24"/>
          <w:szCs w:val="24"/>
        </w:rPr>
        <w:t>IOSR Journal of Environmental Science, Toxicology and Food Technology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(12), 27-33. </w:t>
      </w:r>
      <w:hyperlink r:id="rId17">
        <w:r>
          <w:rPr>
            <w:rFonts w:ascii="Times New Roman" w:eastAsia="Times New Roman" w:hAnsi="Times New Roman" w:cs="Times New Roman"/>
            <w:sz w:val="24"/>
            <w:szCs w:val="24"/>
            <w:u w:val="single"/>
          </w:rPr>
          <w:t>https://www.researchgate.net/publication/327535339_Tobacco_Farming_in_Bangladesh</w:t>
        </w:r>
        <w:r>
          <w:rPr>
            <w:rFonts w:ascii="Times New Roman" w:eastAsia="Times New Roman" w:hAnsi="Times New Roman" w:cs="Times New Roman"/>
            <w:sz w:val="24"/>
            <w:szCs w:val="24"/>
            <w:u w:val="single"/>
          </w:rPr>
          <w:lastRenderedPageBreak/>
          <w:t>_and_Its_Impact_on_Environment</w:t>
        </w:r>
      </w:hyperlink>
    </w:p>
    <w:p w14:paraId="76776AFD" w14:textId="77777777" w:rsidR="00A734CD" w:rsidRDefault="00217D6C">
      <w:pPr>
        <w:widowControl w:val="0"/>
        <w:spacing w:before="547" w:line="360" w:lineRule="auto"/>
        <w:ind w:left="720" w:right="75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Hossain, M. M., &amp; Rahman, M. M. (2013). A socioeconomic analysis of tobacco cultivation in </w:t>
      </w:r>
      <w:proofErr w:type="spellStart"/>
      <w:r>
        <w:rPr>
          <w:rFonts w:ascii="Times New Roman" w:eastAsia="Times New Roman" w:hAnsi="Times New Roman" w:cs="Times New Roman"/>
          <w:sz w:val="24"/>
          <w:szCs w:val="24"/>
        </w:rPr>
        <w:t>Kushtia</w:t>
      </w:r>
      <w:proofErr w:type="spellEnd"/>
      <w:r>
        <w:rPr>
          <w:rFonts w:ascii="Times New Roman" w:eastAsia="Times New Roman" w:hAnsi="Times New Roman" w:cs="Times New Roman"/>
          <w:sz w:val="24"/>
          <w:szCs w:val="24"/>
        </w:rPr>
        <w:t xml:space="preserve"> District of Bangladesh. </w:t>
      </w:r>
      <w:r>
        <w:rPr>
          <w:rFonts w:ascii="Times New Roman" w:eastAsia="Times New Roman" w:hAnsi="Times New Roman" w:cs="Times New Roman"/>
          <w:i/>
          <w:sz w:val="24"/>
          <w:szCs w:val="24"/>
        </w:rPr>
        <w:t>Social Sciences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(3), 128-134.</w:t>
      </w:r>
      <w:hyperlink r:id="rId18">
        <w:r>
          <w:rPr>
            <w:rFonts w:ascii="Times New Roman" w:eastAsia="Times New Roman" w:hAnsi="Times New Roman" w:cs="Times New Roman"/>
            <w:sz w:val="24"/>
            <w:szCs w:val="24"/>
            <w:u w:val="single"/>
          </w:rPr>
          <w:t xml:space="preserve">https://www.researchgate.net/publication/268600218_A_Socioeconomic_Analysis_on_Tobacco_Cultivation_in_Kushtia_District_of_Bangladesh </w:t>
        </w:r>
      </w:hyperlink>
    </w:p>
    <w:p w14:paraId="5E505E53" w14:textId="77777777" w:rsidR="00A734CD" w:rsidRDefault="00217D6C">
      <w:pPr>
        <w:widowControl w:val="0"/>
        <w:spacing w:before="547" w:line="360" w:lineRule="auto"/>
        <w:ind w:left="720" w:right="7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Akhter, F., Buckles, D., &amp; Tito, R. (2014). Breaking the dependency on t</w:t>
      </w:r>
      <w:r>
        <w:rPr>
          <w:rFonts w:ascii="Times New Roman" w:eastAsia="Times New Roman" w:hAnsi="Times New Roman" w:cs="Times New Roman"/>
          <w:sz w:val="24"/>
          <w:szCs w:val="24"/>
        </w:rPr>
        <w:t xml:space="preserve">obacco production: transition strategies for Bangladesh. </w:t>
      </w:r>
      <w:r>
        <w:rPr>
          <w:rFonts w:ascii="Times New Roman" w:eastAsia="Times New Roman" w:hAnsi="Times New Roman" w:cs="Times New Roman"/>
          <w:i/>
          <w:sz w:val="24"/>
          <w:szCs w:val="24"/>
        </w:rPr>
        <w:t>Tobacco Control and Tobacco Farming. London: Anthem Press</w:t>
      </w:r>
      <w:r>
        <w:rPr>
          <w:rFonts w:ascii="Times New Roman" w:eastAsia="Times New Roman" w:hAnsi="Times New Roman" w:cs="Times New Roman"/>
          <w:sz w:val="24"/>
          <w:szCs w:val="24"/>
        </w:rPr>
        <w:t xml:space="preserve">, 141-188. </w:t>
      </w:r>
      <w:hyperlink r:id="rId19">
        <w:r>
          <w:rPr>
            <w:rFonts w:ascii="Times New Roman" w:eastAsia="Times New Roman" w:hAnsi="Times New Roman" w:cs="Times New Roman"/>
            <w:sz w:val="24"/>
            <w:szCs w:val="24"/>
            <w:u w:val="single"/>
          </w:rPr>
          <w:t>https://</w:t>
        </w:r>
        <w:r>
          <w:rPr>
            <w:rFonts w:ascii="Times New Roman" w:eastAsia="Times New Roman" w:hAnsi="Times New Roman" w:cs="Times New Roman"/>
            <w:sz w:val="24"/>
            <w:szCs w:val="24"/>
            <w:u w:val="single"/>
          </w:rPr>
          <w:t>www.researchgate.net/publication/375861633_Breaking_Dependency_on_Tobacco_Farming_in_Bangladesh</w:t>
        </w:r>
      </w:hyperlink>
    </w:p>
    <w:p w14:paraId="4C3F7E14" w14:textId="77777777" w:rsidR="00A734CD" w:rsidRDefault="00217D6C">
      <w:pPr>
        <w:widowControl w:val="0"/>
        <w:spacing w:before="547" w:line="360" w:lineRule="auto"/>
        <w:ind w:left="720" w:right="742"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Rahman, S. (2012). Environmental and Occupational Health Impacts for Tobacco Cultivation: A Case Study on a Developing Country (Bangladesh)</w:t>
      </w:r>
      <w:hyperlink r:id="rId20">
        <w:r>
          <w:rPr>
            <w:rFonts w:ascii="Times New Roman" w:eastAsia="Times New Roman" w:hAnsi="Times New Roman" w:cs="Times New Roman"/>
            <w:sz w:val="24"/>
            <w:szCs w:val="24"/>
            <w:u w:val="single"/>
          </w:rPr>
          <w:t>.https://www.researchgate.net/publication/274131343_Environmental_and_Occupational_Health</w:t>
        </w:r>
        <w:r>
          <w:rPr>
            <w:rFonts w:ascii="Times New Roman" w:eastAsia="Times New Roman" w:hAnsi="Times New Roman" w:cs="Times New Roman"/>
            <w:sz w:val="24"/>
            <w:szCs w:val="24"/>
            <w:u w:val="single"/>
          </w:rPr>
          <w:t xml:space="preserve">_Impacts_for_Tobacco_Cultivation_A_Case_Study_on_a_Developing_Country_Bangladesh </w:t>
        </w:r>
      </w:hyperlink>
    </w:p>
    <w:p w14:paraId="3AD49CA2" w14:textId="77777777" w:rsidR="00A734CD" w:rsidRDefault="00217D6C">
      <w:pPr>
        <w:widowControl w:val="0"/>
        <w:spacing w:before="547" w:line="360" w:lineRule="auto"/>
        <w:ind w:left="720" w:right="752"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Islam et </w:t>
      </w:r>
      <w:proofErr w:type="gramStart"/>
      <w:r>
        <w:rPr>
          <w:rFonts w:ascii="Times New Roman" w:eastAsia="Times New Roman" w:hAnsi="Times New Roman" w:cs="Times New Roman"/>
          <w:sz w:val="24"/>
          <w:szCs w:val="24"/>
        </w:rPr>
        <w:t>al(</w:t>
      </w:r>
      <w:proofErr w:type="gramEnd"/>
      <w:r>
        <w:rPr>
          <w:rFonts w:ascii="Times New Roman" w:eastAsia="Times New Roman" w:hAnsi="Times New Roman" w:cs="Times New Roman"/>
          <w:sz w:val="24"/>
          <w:szCs w:val="24"/>
        </w:rPr>
        <w:t xml:space="preserve">2010). Quantitative Assessment of Forest Cover Change of a Part of </w:t>
      </w:r>
      <w:proofErr w:type="spellStart"/>
      <w:r>
        <w:rPr>
          <w:rFonts w:ascii="Times New Roman" w:eastAsia="Times New Roman" w:hAnsi="Times New Roman" w:cs="Times New Roman"/>
          <w:sz w:val="24"/>
          <w:szCs w:val="24"/>
        </w:rPr>
        <w:t>Bandarban</w:t>
      </w:r>
      <w:proofErr w:type="spellEnd"/>
      <w:r>
        <w:rPr>
          <w:rFonts w:ascii="Times New Roman" w:eastAsia="Times New Roman" w:hAnsi="Times New Roman" w:cs="Times New Roman"/>
          <w:sz w:val="24"/>
          <w:szCs w:val="24"/>
        </w:rPr>
        <w:t xml:space="preserve"> Hill Tracts Using NDVI Techniques.</w:t>
      </w:r>
      <w:hyperlink r:id="rId21">
        <w:r>
          <w:rPr>
            <w:rFonts w:ascii="Times New Roman" w:eastAsia="Times New Roman" w:hAnsi="Times New Roman" w:cs="Times New Roman"/>
            <w:sz w:val="24"/>
            <w:szCs w:val="24"/>
            <w:u w:val="single"/>
          </w:rPr>
          <w:t>https://www.researchgate.net/publication/309533857_Quantitative_Assessment_of_Forest_Cover_Change_of_a_Part_of_Bandarban_Hill_Tracts_</w:t>
        </w:r>
        <w:r>
          <w:rPr>
            <w:rFonts w:ascii="Times New Roman" w:eastAsia="Times New Roman" w:hAnsi="Times New Roman" w:cs="Times New Roman"/>
            <w:sz w:val="24"/>
            <w:szCs w:val="24"/>
            <w:u w:val="single"/>
          </w:rPr>
          <w:t xml:space="preserve">Using_NDVI_Techniques </w:t>
        </w:r>
      </w:hyperlink>
    </w:p>
    <w:p w14:paraId="0989C4C0" w14:textId="77777777" w:rsidR="00A734CD" w:rsidRDefault="00217D6C">
      <w:pPr>
        <w:widowControl w:val="0"/>
        <w:spacing w:before="443" w:line="360" w:lineRule="auto"/>
        <w:ind w:left="720" w:right="747"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Mia, M. N., Hanifi, S. M. A., Rahman, M. S., Sultana, A., Hoque, S., &amp; Bhuiya, A. (2017). Prevalence, pattern, and sociodemographic differentials in smokeless tobacco consumption in Bangladesh: evidence from a population-based cross-</w:t>
      </w:r>
      <w:r>
        <w:rPr>
          <w:rFonts w:ascii="Times New Roman" w:eastAsia="Times New Roman" w:hAnsi="Times New Roman" w:cs="Times New Roman"/>
          <w:sz w:val="24"/>
          <w:szCs w:val="24"/>
        </w:rPr>
        <w:t xml:space="preserve">sectional study in </w:t>
      </w:r>
      <w:proofErr w:type="spellStart"/>
      <w:r>
        <w:rPr>
          <w:rFonts w:ascii="Times New Roman" w:eastAsia="Times New Roman" w:hAnsi="Times New Roman" w:cs="Times New Roman"/>
          <w:sz w:val="24"/>
          <w:szCs w:val="24"/>
        </w:rPr>
        <w:t>Chakaria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BMJ open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 xml:space="preserve">(1), e012765. </w:t>
      </w:r>
      <w:hyperlink r:id="rId22">
        <w:r>
          <w:rPr>
            <w:rFonts w:ascii="Times New Roman" w:eastAsia="Times New Roman" w:hAnsi="Times New Roman" w:cs="Times New Roman"/>
            <w:sz w:val="24"/>
            <w:szCs w:val="24"/>
            <w:u w:val="single"/>
          </w:rPr>
          <w:t>https://bmjopen.bmj.com/content/7/1/e012765</w:t>
        </w:r>
      </w:hyperlink>
    </w:p>
    <w:p w14:paraId="054DC1AF" w14:textId="77777777" w:rsidR="00A734CD" w:rsidRDefault="00217D6C">
      <w:pPr>
        <w:widowControl w:val="0"/>
        <w:spacing w:before="443" w:line="360" w:lineRule="auto"/>
        <w:ind w:left="720" w:right="733"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Bhisey</w:t>
      </w:r>
      <w:proofErr w:type="spellEnd"/>
      <w:r>
        <w:rPr>
          <w:rFonts w:ascii="Times New Roman" w:eastAsia="Times New Roman" w:hAnsi="Times New Roman" w:cs="Times New Roman"/>
          <w:sz w:val="24"/>
          <w:szCs w:val="24"/>
        </w:rPr>
        <w:t xml:space="preserve"> R. A. (2012). Chemistry and toxicology of smokeless tobacco. </w:t>
      </w:r>
      <w:r>
        <w:rPr>
          <w:rFonts w:ascii="Times New Roman" w:eastAsia="Times New Roman" w:hAnsi="Times New Roman" w:cs="Times New Roman"/>
          <w:i/>
          <w:sz w:val="24"/>
          <w:szCs w:val="24"/>
        </w:rPr>
        <w:t>Indian journal of cancer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(4), 364–372. </w:t>
      </w:r>
      <w:hyperlink r:id="rId23">
        <w:r>
          <w:rPr>
            <w:rFonts w:ascii="Times New Roman" w:eastAsia="Times New Roman" w:hAnsi="Times New Roman" w:cs="Times New Roman"/>
            <w:sz w:val="24"/>
            <w:szCs w:val="24"/>
            <w:u w:val="single"/>
          </w:rPr>
          <w:t>https://doi.org/10.4103/0019-509X.107735</w:t>
        </w:r>
      </w:hyperlink>
      <w:r>
        <w:rPr>
          <w:rFonts w:ascii="Times New Roman" w:eastAsia="Times New Roman" w:hAnsi="Times New Roman" w:cs="Times New Roman"/>
          <w:sz w:val="24"/>
          <w:szCs w:val="24"/>
        </w:rPr>
        <w:br/>
      </w:r>
    </w:p>
    <w:p w14:paraId="130C1870" w14:textId="77777777" w:rsidR="00A734CD" w:rsidRDefault="00217D6C">
      <w:pPr>
        <w:widowControl w:val="0"/>
        <w:spacing w:line="360" w:lineRule="auto"/>
        <w:ind w:left="720" w:right="744"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Lucinda et al. (2010). Non-cigarette tobacco use among women and adverse pregnancy outcomes.</w:t>
      </w:r>
      <w:hyperlink r:id="rId24">
        <w:r>
          <w:rPr>
            <w:rFonts w:ascii="Times New Roman" w:eastAsia="Times New Roman" w:hAnsi="Times New Roman" w:cs="Times New Roman"/>
            <w:sz w:val="24"/>
            <w:szCs w:val="24"/>
            <w:u w:val="single"/>
          </w:rPr>
          <w:t xml:space="preserve">https://obgyn.onlinelibrary.wiley.com/doi/10.3109/00016341003605719  </w:t>
        </w:r>
      </w:hyperlink>
    </w:p>
    <w:p w14:paraId="52124D90" w14:textId="77777777" w:rsidR="00A734CD" w:rsidRDefault="00A734CD">
      <w:pPr>
        <w:widowControl w:val="0"/>
        <w:spacing w:line="360" w:lineRule="auto"/>
        <w:ind w:left="720" w:right="744" w:hanging="720"/>
        <w:rPr>
          <w:rFonts w:ascii="Times New Roman" w:eastAsia="Times New Roman" w:hAnsi="Times New Roman" w:cs="Times New Roman"/>
          <w:sz w:val="24"/>
          <w:szCs w:val="24"/>
        </w:rPr>
      </w:pPr>
    </w:p>
    <w:p w14:paraId="23367517" w14:textId="77777777" w:rsidR="00A734CD" w:rsidRDefault="00217D6C">
      <w:pPr>
        <w:widowControl w:val="0"/>
        <w:spacing w:line="360" w:lineRule="auto"/>
        <w:ind w:left="720" w:right="744"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Paul, </w:t>
      </w:r>
      <w:r>
        <w:rPr>
          <w:rFonts w:ascii="Times New Roman" w:eastAsia="Times New Roman" w:hAnsi="Times New Roman" w:cs="Times New Roman"/>
          <w:sz w:val="24"/>
          <w:szCs w:val="24"/>
        </w:rPr>
        <w:t xml:space="preserve">A., Sultana, N.N., Nazir, N. </w:t>
      </w:r>
      <w:r>
        <w:rPr>
          <w:rFonts w:ascii="Times New Roman" w:eastAsia="Times New Roman" w:hAnsi="Times New Roman" w:cs="Times New Roman"/>
          <w:i/>
          <w:sz w:val="24"/>
          <w:szCs w:val="24"/>
        </w:rPr>
        <w:t xml:space="preserve">et al. </w:t>
      </w:r>
      <w:r>
        <w:rPr>
          <w:rFonts w:ascii="Times New Roman" w:eastAsia="Times New Roman" w:hAnsi="Times New Roman" w:cs="Times New Roman"/>
          <w:sz w:val="24"/>
          <w:szCs w:val="24"/>
        </w:rPr>
        <w:t xml:space="preserve">Self-reported health problems of tobacco farmers in south-eastern Bangladesh. </w:t>
      </w:r>
      <w:r>
        <w:rPr>
          <w:rFonts w:ascii="Times New Roman" w:eastAsia="Times New Roman" w:hAnsi="Times New Roman" w:cs="Times New Roman"/>
          <w:i/>
          <w:sz w:val="24"/>
          <w:szCs w:val="24"/>
        </w:rPr>
        <w:t xml:space="preserve">J Public Health (Berl.) </w:t>
      </w:r>
      <w:r>
        <w:rPr>
          <w:rFonts w:ascii="Times New Roman" w:eastAsia="Times New Roman" w:hAnsi="Times New Roman" w:cs="Times New Roman"/>
          <w:b/>
          <w:sz w:val="24"/>
          <w:szCs w:val="24"/>
        </w:rPr>
        <w:t>29</w:t>
      </w:r>
      <w:r>
        <w:rPr>
          <w:rFonts w:ascii="Times New Roman" w:eastAsia="Times New Roman" w:hAnsi="Times New Roman" w:cs="Times New Roman"/>
          <w:sz w:val="24"/>
          <w:szCs w:val="24"/>
        </w:rPr>
        <w:t xml:space="preserve">, 595–604 (2021). </w:t>
      </w:r>
      <w:hyperlink r:id="rId25">
        <w:r>
          <w:rPr>
            <w:rFonts w:ascii="Times New Roman" w:eastAsia="Times New Roman" w:hAnsi="Times New Roman" w:cs="Times New Roman"/>
            <w:sz w:val="24"/>
            <w:szCs w:val="24"/>
            <w:u w:val="single"/>
          </w:rPr>
          <w:t xml:space="preserve">https://doi.org/10.1007/s10389-019-01159-0 </w:t>
        </w:r>
      </w:hyperlink>
    </w:p>
    <w:p w14:paraId="7B36BCC8" w14:textId="77777777" w:rsidR="00A734CD" w:rsidRDefault="00217D6C">
      <w:pPr>
        <w:widowControl w:val="0"/>
        <w:spacing w:before="443" w:line="360" w:lineRule="auto"/>
        <w:ind w:left="720" w:right="726" w:hanging="72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Making a difference: Tobacco control in Bangladesh</w:t>
      </w:r>
      <w:r>
        <w:rPr>
          <w:rFonts w:ascii="Times New Roman" w:eastAsia="Times New Roman" w:hAnsi="Times New Roman" w:cs="Times New Roman"/>
          <w:sz w:val="24"/>
          <w:szCs w:val="24"/>
        </w:rPr>
        <w:t>. (2017, January 15). World Health Organization (WHO). Retrieved April 9, 2024, from https://www.who.int/bangladesh/news/detail/15-01-2017-making-a-difference-tob</w:t>
      </w:r>
      <w:r>
        <w:rPr>
          <w:rFonts w:ascii="Times New Roman" w:eastAsia="Times New Roman" w:hAnsi="Times New Roman" w:cs="Times New Roman"/>
          <w:sz w:val="24"/>
          <w:szCs w:val="24"/>
        </w:rPr>
        <w:t xml:space="preserve"> control-in-</w:t>
      </w:r>
      <w:proofErr w:type="spellStart"/>
      <w:r>
        <w:rPr>
          <w:rFonts w:ascii="Times New Roman" w:eastAsia="Times New Roman" w:hAnsi="Times New Roman" w:cs="Times New Roman"/>
          <w:sz w:val="24"/>
          <w:szCs w:val="24"/>
        </w:rPr>
        <w:t>bangladesh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National Tobacco Control Cell, NTCC. Retrieved April 9, 2024, from</w:t>
      </w:r>
      <w:hyperlink r:id="rId26">
        <w:r>
          <w:rPr>
            <w:rFonts w:ascii="Times New Roman" w:eastAsia="Times New Roman" w:hAnsi="Times New Roman" w:cs="Times New Roman"/>
            <w:sz w:val="24"/>
            <w:szCs w:val="24"/>
            <w:u w:val="single"/>
          </w:rPr>
          <w:t xml:space="preserve"> https://ntcc.gov.bd/front/information/1 </w:t>
        </w:r>
      </w:hyperlink>
    </w:p>
    <w:p w14:paraId="7DF54528" w14:textId="77777777" w:rsidR="00A734CD" w:rsidRDefault="00217D6C">
      <w:pPr>
        <w:widowControl w:val="0"/>
        <w:spacing w:before="443" w:line="360" w:lineRule="auto"/>
        <w:ind w:left="720" w:right="715"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New policy to cut tobacco farming</w:t>
      </w:r>
      <w:r>
        <w:rPr>
          <w:rFonts w:ascii="Times New Roman" w:eastAsia="Times New Roman" w:hAnsi="Times New Roman" w:cs="Times New Roman"/>
          <w:sz w:val="24"/>
          <w:szCs w:val="24"/>
        </w:rPr>
        <w:t xml:space="preserve">. (n.d.). The Daily Star. </w:t>
      </w:r>
      <w:r>
        <w:rPr>
          <w:rFonts w:ascii="Times New Roman" w:eastAsia="Times New Roman" w:hAnsi="Times New Roman" w:cs="Times New Roman"/>
          <w:sz w:val="24"/>
          <w:szCs w:val="24"/>
        </w:rPr>
        <w:t xml:space="preserve">Retrieved April 9, 2024, from </w:t>
      </w:r>
      <w:hyperlink r:id="rId27">
        <w:r>
          <w:rPr>
            <w:rFonts w:ascii="Times New Roman" w:eastAsia="Times New Roman" w:hAnsi="Times New Roman" w:cs="Times New Roman"/>
            <w:sz w:val="24"/>
            <w:szCs w:val="24"/>
            <w:u w:val="single"/>
          </w:rPr>
          <w:t xml:space="preserve">https://www.thedailystar.net/frontpage/new-policy-cut-tobacco-farming-1374133 </w:t>
        </w:r>
      </w:hyperlink>
    </w:p>
    <w:p w14:paraId="456AFD27" w14:textId="77777777" w:rsidR="00A734CD" w:rsidRDefault="00217D6C">
      <w:pPr>
        <w:widowControl w:val="0"/>
        <w:spacing w:before="443" w:line="360" w:lineRule="auto"/>
        <w:ind w:left="720" w:right="722"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Parvez, S., &amp; </w:t>
      </w:r>
      <w:proofErr w:type="spellStart"/>
      <w:r>
        <w:rPr>
          <w:rFonts w:ascii="Times New Roman" w:eastAsia="Times New Roman" w:hAnsi="Times New Roman" w:cs="Times New Roman"/>
          <w:sz w:val="24"/>
          <w:szCs w:val="24"/>
        </w:rPr>
        <w:t>Mirdha</w:t>
      </w:r>
      <w:proofErr w:type="spellEnd"/>
      <w:r>
        <w:rPr>
          <w:rFonts w:ascii="Times New Roman" w:eastAsia="Times New Roman" w:hAnsi="Times New Roman" w:cs="Times New Roman"/>
          <w:sz w:val="24"/>
          <w:szCs w:val="24"/>
        </w:rPr>
        <w:t xml:space="preserve">, R. U. (2017, July 9). </w:t>
      </w:r>
      <w:r>
        <w:rPr>
          <w:rFonts w:ascii="Times New Roman" w:eastAsia="Times New Roman" w:hAnsi="Times New Roman" w:cs="Times New Roman"/>
          <w:i/>
          <w:sz w:val="24"/>
          <w:szCs w:val="24"/>
        </w:rPr>
        <w:t>PA pol</w:t>
      </w:r>
      <w:r>
        <w:rPr>
          <w:rFonts w:ascii="Times New Roman" w:eastAsia="Times New Roman" w:hAnsi="Times New Roman" w:cs="Times New Roman"/>
          <w:i/>
          <w:sz w:val="24"/>
          <w:szCs w:val="24"/>
        </w:rPr>
        <w:t>icy drafted to discourage tobacco farming</w:t>
      </w:r>
      <w:r>
        <w:rPr>
          <w:rFonts w:ascii="Times New Roman" w:eastAsia="Times New Roman" w:hAnsi="Times New Roman" w:cs="Times New Roman"/>
          <w:sz w:val="24"/>
          <w:szCs w:val="24"/>
        </w:rPr>
        <w:t xml:space="preserve">. The Daily Star. Retrieved April 9, 2024, from </w:t>
      </w:r>
      <w:hyperlink r:id="rId28">
        <w:r>
          <w:rPr>
            <w:rFonts w:ascii="Times New Roman" w:eastAsia="Times New Roman" w:hAnsi="Times New Roman" w:cs="Times New Roman"/>
            <w:sz w:val="24"/>
            <w:szCs w:val="24"/>
            <w:u w:val="single"/>
          </w:rPr>
          <w:t>https://www.thedailystar.net/business/policy-drafted-discourage-toba</w:t>
        </w:r>
        <w:r>
          <w:rPr>
            <w:rFonts w:ascii="Times New Roman" w:eastAsia="Times New Roman" w:hAnsi="Times New Roman" w:cs="Times New Roman"/>
            <w:sz w:val="24"/>
            <w:szCs w:val="24"/>
            <w:u w:val="single"/>
          </w:rPr>
          <w:t xml:space="preserve">cco-farming 1430332 </w:t>
        </w:r>
        <w:r>
          <w:rPr>
            <w:rFonts w:ascii="Times New Roman" w:eastAsia="Times New Roman" w:hAnsi="Times New Roman" w:cs="Times New Roman"/>
            <w:sz w:val="24"/>
            <w:szCs w:val="24"/>
            <w:u w:val="single"/>
          </w:rPr>
          <w:br/>
        </w:r>
      </w:hyperlink>
    </w:p>
    <w:p w14:paraId="347E911E" w14:textId="77777777" w:rsidR="00A734CD" w:rsidRDefault="00217D6C">
      <w:pPr>
        <w:widowControl w:val="0"/>
        <w:spacing w:before="29" w:line="360" w:lineRule="auto"/>
        <w:ind w:left="720" w:right="736"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Park, S. J., Lim, H. S., Lee, K., &amp; </w:t>
      </w:r>
      <w:proofErr w:type="spellStart"/>
      <w:r>
        <w:rPr>
          <w:rFonts w:ascii="Times New Roman" w:eastAsia="Times New Roman" w:hAnsi="Times New Roman" w:cs="Times New Roman"/>
          <w:sz w:val="24"/>
          <w:szCs w:val="24"/>
        </w:rPr>
        <w:t>Yoo</w:t>
      </w:r>
      <w:proofErr w:type="spellEnd"/>
      <w:r>
        <w:rPr>
          <w:rFonts w:ascii="Times New Roman" w:eastAsia="Times New Roman" w:hAnsi="Times New Roman" w:cs="Times New Roman"/>
          <w:sz w:val="24"/>
          <w:szCs w:val="24"/>
        </w:rPr>
        <w:t xml:space="preserve">, S. J. (2018). Green tobacco sickness among tobacco harvesters in a Korean village. </w:t>
      </w:r>
      <w:r>
        <w:rPr>
          <w:rFonts w:ascii="Times New Roman" w:eastAsia="Times New Roman" w:hAnsi="Times New Roman" w:cs="Times New Roman"/>
          <w:i/>
          <w:sz w:val="24"/>
          <w:szCs w:val="24"/>
        </w:rPr>
        <w:t>Safety and Health at Work</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(1), 71-74. </w:t>
      </w:r>
      <w:hyperlink r:id="rId29">
        <w:r>
          <w:rPr>
            <w:rFonts w:ascii="Times New Roman" w:eastAsia="Times New Roman" w:hAnsi="Times New Roman" w:cs="Times New Roman"/>
            <w:sz w:val="24"/>
            <w:szCs w:val="24"/>
            <w:u w:val="single"/>
          </w:rPr>
          <w:t>h</w:t>
        </w:r>
        <w:r>
          <w:rPr>
            <w:rFonts w:ascii="Times New Roman" w:eastAsia="Times New Roman" w:hAnsi="Times New Roman" w:cs="Times New Roman"/>
            <w:sz w:val="24"/>
            <w:szCs w:val="24"/>
            <w:u w:val="single"/>
          </w:rPr>
          <w:t>ttps://pmc.ncbi.nlm.nih.gov/articles/PMC6111128/</w:t>
        </w:r>
      </w:hyperlink>
    </w:p>
    <w:p w14:paraId="7691FE77" w14:textId="77777777" w:rsidR="00A734CD" w:rsidRDefault="00217D6C">
      <w:pPr>
        <w:widowControl w:val="0"/>
        <w:spacing w:before="443" w:line="360" w:lineRule="auto"/>
        <w:ind w:left="720" w:right="738"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Khan, D. A., Shabbir, S., Majid, M., Naqvi, T. A., &amp; Khan, F. A. (2010). Risk assessment of pesticide exposure on the health of Pakistani tobacco farmers. </w:t>
      </w:r>
      <w:r>
        <w:rPr>
          <w:rFonts w:ascii="Times New Roman" w:eastAsia="Times New Roman" w:hAnsi="Times New Roman" w:cs="Times New Roman"/>
          <w:i/>
          <w:sz w:val="24"/>
          <w:szCs w:val="24"/>
        </w:rPr>
        <w:t>Journal of exposure science &amp; environmental epidemio</w:t>
      </w:r>
      <w:r>
        <w:rPr>
          <w:rFonts w:ascii="Times New Roman" w:eastAsia="Times New Roman" w:hAnsi="Times New Roman" w:cs="Times New Roman"/>
          <w:i/>
          <w:sz w:val="24"/>
          <w:szCs w:val="24"/>
        </w:rPr>
        <w:t>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 xml:space="preserve">(2), 196-204. </w:t>
      </w:r>
      <w:hyperlink r:id="rId30">
        <w:r>
          <w:rPr>
            <w:rFonts w:ascii="Times New Roman" w:eastAsia="Times New Roman" w:hAnsi="Times New Roman" w:cs="Times New Roman"/>
            <w:sz w:val="24"/>
            <w:szCs w:val="24"/>
            <w:u w:val="single"/>
          </w:rPr>
          <w:t>https://pubmed.ncbi.nlm.nih.gov/19536076/</w:t>
        </w:r>
      </w:hyperlink>
    </w:p>
    <w:p w14:paraId="59DC21E0" w14:textId="77777777" w:rsidR="00A734CD" w:rsidRDefault="00217D6C">
      <w:pPr>
        <w:widowControl w:val="0"/>
        <w:spacing w:before="443" w:line="360" w:lineRule="auto"/>
        <w:ind w:left="720" w:right="743"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Fotedar</w:t>
      </w:r>
      <w:proofErr w:type="spellEnd"/>
      <w:r>
        <w:rPr>
          <w:rFonts w:ascii="Times New Roman" w:eastAsia="Times New Roman" w:hAnsi="Times New Roman" w:cs="Times New Roman"/>
          <w:sz w:val="24"/>
          <w:szCs w:val="24"/>
        </w:rPr>
        <w:t xml:space="preserve">, S., &amp; </w:t>
      </w:r>
      <w:proofErr w:type="spellStart"/>
      <w:r>
        <w:rPr>
          <w:rFonts w:ascii="Times New Roman" w:eastAsia="Times New Roman" w:hAnsi="Times New Roman" w:cs="Times New Roman"/>
          <w:sz w:val="24"/>
          <w:szCs w:val="24"/>
        </w:rPr>
        <w:t>Fotedar</w:t>
      </w:r>
      <w:proofErr w:type="spellEnd"/>
      <w:r>
        <w:rPr>
          <w:rFonts w:ascii="Times New Roman" w:eastAsia="Times New Roman" w:hAnsi="Times New Roman" w:cs="Times New Roman"/>
          <w:sz w:val="24"/>
          <w:szCs w:val="24"/>
        </w:rPr>
        <w:t xml:space="preserve">, V. (2017). Green Tobacco Sickness: A Brief Review. </w:t>
      </w:r>
      <w:r>
        <w:rPr>
          <w:rFonts w:ascii="Times New Roman" w:eastAsia="Times New Roman" w:hAnsi="Times New Roman" w:cs="Times New Roman"/>
          <w:i/>
          <w:sz w:val="24"/>
          <w:szCs w:val="24"/>
        </w:rPr>
        <w:t>Indian journal of occupational and environmental medicin</w:t>
      </w:r>
      <w:r>
        <w:rPr>
          <w:rFonts w:ascii="Times New Roman" w:eastAsia="Times New Roman" w:hAnsi="Times New Roman" w:cs="Times New Roman"/>
          <w:i/>
          <w:sz w:val="24"/>
          <w:szCs w:val="24"/>
        </w:rPr>
        <w:t>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21</w:t>
      </w:r>
      <w:r>
        <w:rPr>
          <w:rFonts w:ascii="Times New Roman" w:eastAsia="Times New Roman" w:hAnsi="Times New Roman" w:cs="Times New Roman"/>
          <w:sz w:val="24"/>
          <w:szCs w:val="24"/>
        </w:rPr>
        <w:t xml:space="preserve">(3), 101–104. </w:t>
      </w:r>
      <w:hyperlink r:id="rId31">
        <w:r>
          <w:rPr>
            <w:rFonts w:ascii="Times New Roman" w:eastAsia="Times New Roman" w:hAnsi="Times New Roman" w:cs="Times New Roman"/>
            <w:sz w:val="24"/>
            <w:szCs w:val="24"/>
            <w:u w:val="single"/>
          </w:rPr>
          <w:t>https://doi.org/10.4103/ijoem.IJOEM_160_17</w:t>
        </w:r>
      </w:hyperlink>
    </w:p>
    <w:p w14:paraId="6D0C77F2" w14:textId="77777777" w:rsidR="00A734CD" w:rsidRDefault="00217D6C">
      <w:pPr>
        <w:widowControl w:val="0"/>
        <w:spacing w:before="502" w:line="480" w:lineRule="auto"/>
        <w:ind w:left="720" w:right="57" w:hanging="720"/>
        <w:jc w:val="both"/>
        <w:rPr>
          <w:rFonts w:ascii="Times New Roman" w:eastAsia="Times New Roman" w:hAnsi="Times New Roman" w:cs="Times New Roman"/>
          <w:color w:val="1B1B1B"/>
          <w:sz w:val="24"/>
          <w:szCs w:val="24"/>
          <w:highlight w:val="white"/>
        </w:rPr>
      </w:pPr>
      <w:proofErr w:type="spellStart"/>
      <w:r>
        <w:rPr>
          <w:rFonts w:ascii="Times New Roman" w:eastAsia="Times New Roman" w:hAnsi="Times New Roman" w:cs="Times New Roman"/>
          <w:color w:val="1B1B1B"/>
          <w:sz w:val="24"/>
          <w:szCs w:val="24"/>
          <w:highlight w:val="white"/>
        </w:rPr>
        <w:t>Huque</w:t>
      </w:r>
      <w:proofErr w:type="spellEnd"/>
      <w:r>
        <w:rPr>
          <w:rFonts w:ascii="Times New Roman" w:eastAsia="Times New Roman" w:hAnsi="Times New Roman" w:cs="Times New Roman"/>
          <w:color w:val="1B1B1B"/>
          <w:sz w:val="24"/>
          <w:szCs w:val="24"/>
          <w:highlight w:val="white"/>
        </w:rPr>
        <w:t xml:space="preserve">, R., Zaman, M. M., Huq, S. M., &amp; Sinha, D. N. (2017). Smokeless tobacco and public health in Bangladesh. </w:t>
      </w:r>
      <w:r>
        <w:rPr>
          <w:rFonts w:ascii="Times New Roman" w:eastAsia="Times New Roman" w:hAnsi="Times New Roman" w:cs="Times New Roman"/>
          <w:i/>
          <w:color w:val="1B1B1B"/>
          <w:sz w:val="24"/>
          <w:szCs w:val="24"/>
          <w:highlight w:val="white"/>
        </w:rPr>
        <w:t>Indian journal of public health</w:t>
      </w:r>
      <w:r>
        <w:rPr>
          <w:rFonts w:ascii="Times New Roman" w:eastAsia="Times New Roman" w:hAnsi="Times New Roman" w:cs="Times New Roman"/>
          <w:color w:val="1B1B1B"/>
          <w:sz w:val="24"/>
          <w:szCs w:val="24"/>
          <w:highlight w:val="white"/>
        </w:rPr>
        <w:t xml:space="preserve">, </w:t>
      </w:r>
      <w:r>
        <w:rPr>
          <w:rFonts w:ascii="Times New Roman" w:eastAsia="Times New Roman" w:hAnsi="Times New Roman" w:cs="Times New Roman"/>
          <w:i/>
          <w:color w:val="1B1B1B"/>
          <w:sz w:val="24"/>
          <w:szCs w:val="24"/>
          <w:highlight w:val="white"/>
        </w:rPr>
        <w:t>61</w:t>
      </w:r>
      <w:r>
        <w:rPr>
          <w:rFonts w:ascii="Times New Roman" w:eastAsia="Times New Roman" w:hAnsi="Times New Roman" w:cs="Times New Roman"/>
          <w:color w:val="1B1B1B"/>
          <w:sz w:val="24"/>
          <w:szCs w:val="24"/>
          <w:highlight w:val="white"/>
        </w:rPr>
        <w:t>(Suppl 1), S18–S24. https://doi.org/10.4103/ijph.IJPH_233_17</w:t>
      </w:r>
    </w:p>
    <w:p w14:paraId="12627C7F" w14:textId="77777777" w:rsidR="00A734CD" w:rsidRDefault="00A734CD">
      <w:pPr>
        <w:widowControl w:val="0"/>
        <w:spacing w:before="443" w:line="360" w:lineRule="auto"/>
        <w:ind w:left="1440" w:right="743" w:hanging="1440"/>
        <w:jc w:val="both"/>
        <w:rPr>
          <w:rFonts w:ascii="Times New Roman" w:eastAsia="Times New Roman" w:hAnsi="Times New Roman" w:cs="Times New Roman"/>
          <w:sz w:val="24"/>
          <w:szCs w:val="24"/>
        </w:rPr>
      </w:pPr>
    </w:p>
    <w:p w14:paraId="674ED818" w14:textId="77777777" w:rsidR="00A734CD" w:rsidRDefault="00A734CD">
      <w:pPr>
        <w:widowControl w:val="0"/>
        <w:spacing w:before="502" w:line="480" w:lineRule="auto"/>
        <w:ind w:right="57"/>
        <w:jc w:val="both"/>
        <w:rPr>
          <w:rFonts w:ascii="Times New Roman" w:eastAsia="Times New Roman" w:hAnsi="Times New Roman" w:cs="Times New Roman"/>
          <w:color w:val="1B1B1B"/>
          <w:sz w:val="24"/>
          <w:szCs w:val="24"/>
        </w:rPr>
      </w:pPr>
    </w:p>
    <w:sectPr w:rsidR="00A734CD" w:rsidSect="00031016">
      <w:headerReference w:type="default" r:id="rId32"/>
      <w:footerReference w:type="default" r:id="rId33"/>
      <w:headerReference w:type="first" r:id="rId34"/>
      <w:pgSz w:w="12240" w:h="15840"/>
      <w:pgMar w:top="1440" w:right="1080" w:bottom="1440" w:left="1080" w:header="720" w:footer="720"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F14946" w14:textId="77777777" w:rsidR="00217D6C" w:rsidRDefault="00217D6C">
      <w:pPr>
        <w:spacing w:line="240" w:lineRule="auto"/>
      </w:pPr>
      <w:r>
        <w:separator/>
      </w:r>
    </w:p>
  </w:endnote>
  <w:endnote w:type="continuationSeparator" w:id="0">
    <w:p w14:paraId="2181BED0" w14:textId="77777777" w:rsidR="00217D6C" w:rsidRDefault="00217D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52C7D" w14:textId="77777777" w:rsidR="00A734CD" w:rsidRDefault="00A734CD"/>
  <w:p w14:paraId="32189D8A" w14:textId="77777777" w:rsidR="00A734CD" w:rsidRDefault="00A734C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146EAA" w14:textId="77777777" w:rsidR="00217D6C" w:rsidRDefault="00217D6C">
      <w:pPr>
        <w:spacing w:line="240" w:lineRule="auto"/>
      </w:pPr>
      <w:r>
        <w:separator/>
      </w:r>
    </w:p>
  </w:footnote>
  <w:footnote w:type="continuationSeparator" w:id="0">
    <w:p w14:paraId="650F2864" w14:textId="77777777" w:rsidR="00217D6C" w:rsidRDefault="00217D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6F738B" w14:textId="77777777" w:rsidR="00A734CD" w:rsidRDefault="00217D6C">
    <w:pPr>
      <w:jc w:val="right"/>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sidR="00031016">
      <w:rPr>
        <w:rFonts w:ascii="Times New Roman" w:eastAsia="Times New Roman" w:hAnsi="Times New Roman" w:cs="Times New Roman"/>
        <w:sz w:val="24"/>
        <w:szCs w:val="24"/>
      </w:rPr>
      <w:fldChar w:fldCharType="separate"/>
    </w:r>
    <w:r w:rsidR="00031016">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36AE32" w14:textId="77777777" w:rsidR="00A734CD" w:rsidRDefault="00A734C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34CD"/>
    <w:rsid w:val="00031016"/>
    <w:rsid w:val="00043F20"/>
    <w:rsid w:val="00217D6C"/>
    <w:rsid w:val="002E215D"/>
    <w:rsid w:val="00481B5A"/>
    <w:rsid w:val="006405EF"/>
    <w:rsid w:val="008B74FB"/>
    <w:rsid w:val="00A734CD"/>
    <w:rsid w:val="00B169FD"/>
    <w:rsid w:val="00D539D2"/>
    <w:rsid w:val="00DF0A00"/>
    <w:rsid w:val="00F563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09B03E"/>
  <w15:docId w15:val="{0245282E-C1D4-423B-8064-03EE87E25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who.int/news-room/fact-sheets/detail/tobacco" TargetMode="External"/><Relationship Id="rId18" Type="http://schemas.openxmlformats.org/officeDocument/2006/relationships/hyperlink" Target="https://www.researchgate.net/publication/268600218_A_Socioeconomic_Analysis_on_Tobacco_Cultivation_in_Kushtia_District_of_Bangladesh" TargetMode="External"/><Relationship Id="rId26" Type="http://schemas.openxmlformats.org/officeDocument/2006/relationships/hyperlink" Target="https://ntcc.gov.bd/front/information/1" TargetMode="External"/><Relationship Id="rId3" Type="http://schemas.openxmlformats.org/officeDocument/2006/relationships/settings" Target="settings.xml"/><Relationship Id="rId21" Type="http://schemas.openxmlformats.org/officeDocument/2006/relationships/hyperlink" Target="https://www.researchgate.net/publication/309533857_Quantitative_Assessment_of_Forest_Cover_Change_of_a_Part_of_Bandarban_Hill_Tracts_Using_NDVI_Techniques" TargetMode="External"/><Relationship Id="rId34" Type="http://schemas.openxmlformats.org/officeDocument/2006/relationships/header" Target="header2.xml"/><Relationship Id="rId7" Type="http://schemas.openxmlformats.org/officeDocument/2006/relationships/image" Target="media/image1.jpg"/><Relationship Id="rId12" Type="http://schemas.openxmlformats.org/officeDocument/2006/relationships/hyperlink" Target="https://doi.org/10.1080/09540261.2022.2034602" TargetMode="External"/><Relationship Id="rId17" Type="http://schemas.openxmlformats.org/officeDocument/2006/relationships/hyperlink" Target="https://www.researchgate.net/publication/327535339_Tobacco_Farming_in_Bangladesh_and_Its_Impact_on_Environment" TargetMode="External"/><Relationship Id="rId25" Type="http://schemas.openxmlformats.org/officeDocument/2006/relationships/hyperlink" Target="https://doi.org/10.1007/s10389-019-01159-0"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pubmed.ncbi.nlm.nih.gov/22345244/" TargetMode="External"/><Relationship Id="rId20" Type="http://schemas.openxmlformats.org/officeDocument/2006/relationships/hyperlink" Target="https://www.researchgate.net/publication/274131343_Environmental_and_Occupational_Health_Impacts_for_Tobacco_Cultivation_A_Case_Study_on_a_Developing_Country_Bangladesh" TargetMode="External"/><Relationship Id="rId29" Type="http://schemas.openxmlformats.org/officeDocument/2006/relationships/hyperlink" Target="https://pmc.ncbi.nlm.nih.gov/articles/PMC6111128/"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researchgate.net/publication/268600218_A_Socioeconomic_Analysi" TargetMode="External"/><Relationship Id="rId24" Type="http://schemas.openxmlformats.org/officeDocument/2006/relationships/hyperlink" Target="https://obgyn.onlinelibrary.wiley.com/doi/10.3109/00016341003605719" TargetMode="External"/><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iris.who.int/handle/10665/44616" TargetMode="External"/><Relationship Id="rId23" Type="http://schemas.openxmlformats.org/officeDocument/2006/relationships/hyperlink" Target="https://doi.org/10.4103/0019-509X.107735" TargetMode="External"/><Relationship Id="rId28" Type="http://schemas.openxmlformats.org/officeDocument/2006/relationships/hyperlink" Target="https://www.thedailystar.net/business/policy-drafted-discourage-tobacco-farming" TargetMode="External"/><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www.researchgate.net/publication/375861633_Breaking_Dependency_on_Tobacco_Farming_in_Bangladesh" TargetMode="External"/><Relationship Id="rId31" Type="http://schemas.openxmlformats.org/officeDocument/2006/relationships/hyperlink" Target="https://doi.org/10.4103/ijoem.IJOEM_160_17"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nida.nih.gov/publications/research-reports/tobacco-nicotine-e-cigarettes/int" TargetMode="External"/><Relationship Id="rId22" Type="http://schemas.openxmlformats.org/officeDocument/2006/relationships/hyperlink" Target="https://bmjopen.bmj.com/content/7/1/e012765" TargetMode="External"/><Relationship Id="rId27" Type="http://schemas.openxmlformats.org/officeDocument/2006/relationships/hyperlink" Target="https://www.thedailystar.net/frontpage/new-policy-cut-tobacco-farming-1374133" TargetMode="External"/><Relationship Id="rId30" Type="http://schemas.openxmlformats.org/officeDocument/2006/relationships/hyperlink" Target="https://pubmed.ncbi.nlm.nih.gov/19536076/"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9D1F3E-ACF8-4545-BB1C-67AE512EE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6941</Words>
  <Characters>39566</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saminanjumanon@gmail.com</cp:lastModifiedBy>
  <cp:revision>2</cp:revision>
  <dcterms:created xsi:type="dcterms:W3CDTF">2025-04-25T15:45:00Z</dcterms:created>
  <dcterms:modified xsi:type="dcterms:W3CDTF">2025-04-25T15:45:00Z</dcterms:modified>
</cp:coreProperties>
</file>